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00" w:rsidRDefault="00D41200" w:rsidP="00D41200">
      <w:pPr>
        <w:spacing w:after="0" w:line="240" w:lineRule="auto"/>
        <w:rPr>
          <w:rFonts w:cstheme="minorHAnsi"/>
          <w:b/>
          <w:sz w:val="28"/>
          <w:szCs w:val="28"/>
          <w:lang w:val="uk-UA"/>
        </w:rPr>
      </w:pPr>
    </w:p>
    <w:p w:rsidR="00D140CB" w:rsidRDefault="00D24E4E" w:rsidP="00D140CB">
      <w:pPr>
        <w:spacing w:after="0" w:line="240" w:lineRule="auto"/>
        <w:jc w:val="right"/>
        <w:rPr>
          <w:rFonts w:cstheme="minorHAnsi"/>
          <w:sz w:val="28"/>
          <w:szCs w:val="28"/>
          <w:lang w:val="uk-UA"/>
        </w:rPr>
      </w:pPr>
      <w:r w:rsidRPr="00201ECE">
        <w:rPr>
          <w:rFonts w:cstheme="minorHAnsi"/>
          <w:sz w:val="28"/>
          <w:szCs w:val="28"/>
          <w:lang w:val="uk-UA"/>
        </w:rPr>
        <w:t>№</w:t>
      </w:r>
      <w:r w:rsidR="00E86259">
        <w:rPr>
          <w:rFonts w:cstheme="minorHAnsi"/>
          <w:sz w:val="28"/>
          <w:szCs w:val="28"/>
          <w:lang w:val="uk-UA"/>
        </w:rPr>
        <w:t xml:space="preserve">04   24.09.2018                           </w:t>
      </w:r>
      <w:r w:rsidR="00D140CB">
        <w:rPr>
          <w:rFonts w:cstheme="minorHAnsi"/>
          <w:sz w:val="28"/>
          <w:szCs w:val="28"/>
          <w:lang w:val="uk-UA"/>
        </w:rPr>
        <w:t xml:space="preserve">Керівнику </w:t>
      </w:r>
      <w:r w:rsidR="00D140CB" w:rsidRPr="00D140CB">
        <w:rPr>
          <w:rFonts w:cstheme="minorHAnsi"/>
          <w:sz w:val="28"/>
          <w:szCs w:val="28"/>
          <w:lang w:val="uk-UA"/>
        </w:rPr>
        <w:t xml:space="preserve">Управління </w:t>
      </w:r>
    </w:p>
    <w:p w:rsidR="00D140CB" w:rsidRDefault="00D140CB" w:rsidP="00D140CB">
      <w:pPr>
        <w:spacing w:after="0" w:line="240" w:lineRule="auto"/>
        <w:jc w:val="right"/>
        <w:rPr>
          <w:rFonts w:cstheme="minorHAnsi"/>
          <w:sz w:val="28"/>
          <w:szCs w:val="28"/>
          <w:lang w:val="uk-UA"/>
        </w:rPr>
      </w:pPr>
      <w:r w:rsidRPr="00D140CB">
        <w:rPr>
          <w:rFonts w:cstheme="minorHAnsi"/>
          <w:sz w:val="28"/>
          <w:szCs w:val="28"/>
          <w:lang w:val="uk-UA"/>
        </w:rPr>
        <w:t xml:space="preserve">Південного офісу </w:t>
      </w:r>
    </w:p>
    <w:p w:rsidR="00D140CB" w:rsidRDefault="00D140CB" w:rsidP="00D140CB">
      <w:pPr>
        <w:spacing w:after="0" w:line="240" w:lineRule="auto"/>
        <w:jc w:val="right"/>
        <w:rPr>
          <w:rFonts w:cstheme="minorHAnsi"/>
          <w:sz w:val="28"/>
          <w:szCs w:val="28"/>
          <w:lang w:val="uk-UA"/>
        </w:rPr>
      </w:pPr>
      <w:r w:rsidRPr="00D140CB">
        <w:rPr>
          <w:rFonts w:cstheme="minorHAnsi"/>
          <w:sz w:val="28"/>
          <w:szCs w:val="28"/>
          <w:lang w:val="uk-UA"/>
        </w:rPr>
        <w:t>Держаудитслужби</w:t>
      </w:r>
    </w:p>
    <w:p w:rsidR="00D24E4E" w:rsidRPr="00201ECE" w:rsidRDefault="00D140CB" w:rsidP="00D140CB">
      <w:pPr>
        <w:spacing w:after="0" w:line="240" w:lineRule="auto"/>
        <w:jc w:val="right"/>
        <w:rPr>
          <w:rFonts w:cstheme="minorHAnsi"/>
          <w:sz w:val="28"/>
          <w:szCs w:val="28"/>
          <w:lang w:val="uk-UA"/>
        </w:rPr>
      </w:pPr>
      <w:r w:rsidRPr="00D140CB">
        <w:rPr>
          <w:rFonts w:cstheme="minorHAnsi"/>
          <w:sz w:val="28"/>
          <w:szCs w:val="28"/>
          <w:lang w:val="uk-UA"/>
        </w:rPr>
        <w:t xml:space="preserve"> в Херсонській області</w:t>
      </w:r>
    </w:p>
    <w:p w:rsidR="00D24E4E" w:rsidRDefault="00D24E4E" w:rsidP="00D41200">
      <w:pPr>
        <w:spacing w:after="0" w:line="240" w:lineRule="auto"/>
        <w:rPr>
          <w:rFonts w:cstheme="minorHAnsi"/>
          <w:sz w:val="28"/>
          <w:szCs w:val="28"/>
          <w:lang w:val="uk-UA"/>
        </w:rPr>
      </w:pPr>
      <w:r w:rsidRPr="00201ECE">
        <w:rPr>
          <w:rFonts w:cstheme="minorHAnsi"/>
          <w:sz w:val="28"/>
          <w:szCs w:val="28"/>
          <w:lang w:val="uk-UA"/>
        </w:rPr>
        <w:t xml:space="preserve">На №_______________                                                       </w:t>
      </w:r>
      <w:r w:rsidR="00D140CB">
        <w:rPr>
          <w:rFonts w:cstheme="minorHAnsi"/>
          <w:sz w:val="28"/>
          <w:szCs w:val="28"/>
          <w:lang w:val="uk-UA"/>
        </w:rPr>
        <w:t>Круковському Д.В.</w:t>
      </w:r>
    </w:p>
    <w:p w:rsidR="00D140CB" w:rsidRDefault="00D140CB" w:rsidP="00D41200">
      <w:pPr>
        <w:spacing w:after="0" w:line="240" w:lineRule="auto"/>
        <w:rPr>
          <w:rFonts w:cstheme="minorHAnsi"/>
          <w:sz w:val="28"/>
          <w:szCs w:val="28"/>
          <w:lang w:val="uk-UA"/>
        </w:rPr>
      </w:pPr>
    </w:p>
    <w:p w:rsidR="00D140CB" w:rsidRDefault="00D140CB" w:rsidP="00D140CB">
      <w:pPr>
        <w:spacing w:after="0" w:line="240" w:lineRule="auto"/>
        <w:jc w:val="center"/>
        <w:rPr>
          <w:rFonts w:cstheme="minorHAnsi"/>
          <w:sz w:val="28"/>
          <w:szCs w:val="28"/>
          <w:lang w:val="uk-UA"/>
        </w:rPr>
      </w:pPr>
      <w:r>
        <w:rPr>
          <w:rFonts w:cstheme="minorHAnsi"/>
          <w:sz w:val="28"/>
          <w:szCs w:val="28"/>
          <w:lang w:val="uk-UA"/>
        </w:rPr>
        <w:t xml:space="preserve">Шановний </w:t>
      </w:r>
      <w:r w:rsidRPr="00D140CB">
        <w:rPr>
          <w:rFonts w:cstheme="minorHAnsi"/>
          <w:sz w:val="28"/>
          <w:szCs w:val="28"/>
          <w:lang w:val="uk-UA"/>
        </w:rPr>
        <w:t>Дмитро Валерійович</w:t>
      </w:r>
      <w:r>
        <w:rPr>
          <w:rFonts w:cstheme="minorHAnsi"/>
          <w:sz w:val="28"/>
          <w:szCs w:val="28"/>
          <w:lang w:val="uk-UA"/>
        </w:rPr>
        <w:t>!</w:t>
      </w:r>
    </w:p>
    <w:p w:rsidR="00D140CB" w:rsidRDefault="00D140CB" w:rsidP="000302AE">
      <w:pPr>
        <w:spacing w:after="0" w:line="240" w:lineRule="auto"/>
        <w:jc w:val="both"/>
        <w:rPr>
          <w:rFonts w:cstheme="minorHAnsi"/>
          <w:sz w:val="28"/>
          <w:szCs w:val="28"/>
          <w:lang w:val="uk-UA"/>
        </w:rPr>
      </w:pPr>
      <w:r>
        <w:rPr>
          <w:rFonts w:cstheme="minorHAnsi"/>
          <w:sz w:val="28"/>
          <w:szCs w:val="28"/>
          <w:lang w:val="uk-UA"/>
        </w:rPr>
        <w:t xml:space="preserve">Відповідно до </w:t>
      </w:r>
      <w:r w:rsidR="000302AE">
        <w:rPr>
          <w:rFonts w:cstheme="minorHAnsi"/>
          <w:sz w:val="28"/>
          <w:szCs w:val="28"/>
          <w:lang w:val="uk-UA"/>
        </w:rPr>
        <w:t xml:space="preserve">п.4. ст.4 </w:t>
      </w:r>
      <w:r>
        <w:rPr>
          <w:rFonts w:cstheme="minorHAnsi"/>
          <w:sz w:val="28"/>
          <w:szCs w:val="28"/>
          <w:lang w:val="uk-UA"/>
        </w:rPr>
        <w:t xml:space="preserve">Положення про ДАСУ, </w:t>
      </w:r>
      <w:r w:rsidR="000302AE">
        <w:rPr>
          <w:rFonts w:cstheme="minorHAnsi"/>
          <w:sz w:val="28"/>
          <w:szCs w:val="28"/>
          <w:lang w:val="uk-UA"/>
        </w:rPr>
        <w:t xml:space="preserve">затвердженого </w:t>
      </w:r>
      <w:r w:rsidR="000302AE" w:rsidRPr="000302AE">
        <w:rPr>
          <w:rFonts w:cstheme="minorHAnsi"/>
          <w:sz w:val="28"/>
          <w:szCs w:val="28"/>
          <w:lang w:val="uk-UA"/>
        </w:rPr>
        <w:t>постан</w:t>
      </w:r>
      <w:r w:rsidR="000302AE">
        <w:rPr>
          <w:rFonts w:cstheme="minorHAnsi"/>
          <w:sz w:val="28"/>
          <w:szCs w:val="28"/>
          <w:lang w:val="uk-UA"/>
        </w:rPr>
        <w:t xml:space="preserve">овою Кабінету Міністрів України </w:t>
      </w:r>
      <w:r w:rsidR="000302AE" w:rsidRPr="000302AE">
        <w:rPr>
          <w:rFonts w:cstheme="minorHAnsi"/>
          <w:sz w:val="28"/>
          <w:szCs w:val="28"/>
          <w:lang w:val="uk-UA"/>
        </w:rPr>
        <w:t>від 3 лютого 2016 р. № 43</w:t>
      </w:r>
      <w:r w:rsidR="000302AE">
        <w:rPr>
          <w:rFonts w:cstheme="minorHAnsi"/>
          <w:sz w:val="28"/>
          <w:szCs w:val="28"/>
          <w:lang w:val="uk-UA"/>
        </w:rPr>
        <w:t>, Держаудитслужба здійснює контроль зокрема за:</w:t>
      </w:r>
    </w:p>
    <w:p w:rsidR="000302AE" w:rsidRDefault="00D140CB" w:rsidP="000302AE">
      <w:pPr>
        <w:pStyle w:val="a3"/>
        <w:numPr>
          <w:ilvl w:val="0"/>
          <w:numId w:val="25"/>
        </w:numPr>
        <w:spacing w:after="0" w:line="240" w:lineRule="auto"/>
        <w:jc w:val="both"/>
        <w:rPr>
          <w:rFonts w:cstheme="minorHAnsi"/>
          <w:sz w:val="28"/>
          <w:szCs w:val="28"/>
          <w:lang w:val="uk-UA"/>
        </w:rPr>
      </w:pPr>
      <w:r w:rsidRPr="000302AE">
        <w:rPr>
          <w:rFonts w:cstheme="minorHAnsi"/>
          <w:sz w:val="28"/>
          <w:szCs w:val="28"/>
          <w:lang w:val="uk-UA"/>
        </w:rPr>
        <w:t xml:space="preserve">досягненням економії бюджетних коштів і результативності в діяльності розпорядників бюджетних коштів; </w:t>
      </w:r>
    </w:p>
    <w:p w:rsidR="00D140CB" w:rsidRDefault="00D140CB" w:rsidP="000302AE">
      <w:pPr>
        <w:pStyle w:val="a3"/>
        <w:numPr>
          <w:ilvl w:val="0"/>
          <w:numId w:val="25"/>
        </w:numPr>
        <w:spacing w:after="0" w:line="240" w:lineRule="auto"/>
        <w:jc w:val="both"/>
        <w:rPr>
          <w:rFonts w:cstheme="minorHAnsi"/>
          <w:sz w:val="28"/>
          <w:szCs w:val="28"/>
          <w:lang w:val="uk-UA"/>
        </w:rPr>
      </w:pPr>
      <w:r w:rsidRPr="000302AE">
        <w:rPr>
          <w:rFonts w:cstheme="minorHAnsi"/>
          <w:sz w:val="28"/>
          <w:szCs w:val="28"/>
          <w:lang w:val="uk-UA"/>
        </w:rPr>
        <w:t>веденням бухгалтерського обліку, а також складенням фінансової і бюджетної звітності, паспортів бюджетних програм та звітів про їх виконання (у разі застосування програмно-цільового методу в бюджетному процесі), кошторисів та інших документів, що застосовуют</w:t>
      </w:r>
      <w:r w:rsidR="000302AE">
        <w:rPr>
          <w:rFonts w:cstheme="minorHAnsi"/>
          <w:sz w:val="28"/>
          <w:szCs w:val="28"/>
          <w:lang w:val="uk-UA"/>
        </w:rPr>
        <w:t>ься в процесі виконання бюджету.</w:t>
      </w:r>
    </w:p>
    <w:p w:rsidR="000302AE" w:rsidRPr="000302AE" w:rsidRDefault="000302AE" w:rsidP="000302AE">
      <w:pPr>
        <w:spacing w:after="0" w:line="240" w:lineRule="auto"/>
        <w:ind w:left="360"/>
        <w:jc w:val="both"/>
        <w:rPr>
          <w:rFonts w:cstheme="minorHAnsi"/>
          <w:sz w:val="28"/>
          <w:szCs w:val="28"/>
          <w:lang w:val="uk-UA"/>
        </w:rPr>
      </w:pPr>
      <w:r>
        <w:rPr>
          <w:rFonts w:cstheme="minorHAnsi"/>
          <w:sz w:val="28"/>
          <w:szCs w:val="28"/>
          <w:lang w:val="uk-UA"/>
        </w:rPr>
        <w:t>Відповідно до п.2 ст.4 цього Положення ДАСУ</w:t>
      </w:r>
      <w:r w:rsidRPr="000302AE">
        <w:rPr>
          <w:rFonts w:cstheme="minorHAnsi"/>
          <w:sz w:val="28"/>
          <w:szCs w:val="28"/>
          <w:lang w:val="uk-UA"/>
        </w:rPr>
        <w:t xml:space="preserve"> здійснює контроль у:</w:t>
      </w:r>
    </w:p>
    <w:p w:rsidR="000302AE" w:rsidRPr="000302AE" w:rsidRDefault="000302AE" w:rsidP="000302AE">
      <w:pPr>
        <w:spacing w:after="0" w:line="240" w:lineRule="auto"/>
        <w:ind w:left="360"/>
        <w:jc w:val="both"/>
        <w:rPr>
          <w:rFonts w:cstheme="minorHAnsi"/>
          <w:sz w:val="28"/>
          <w:szCs w:val="28"/>
          <w:lang w:val="uk-UA"/>
        </w:rPr>
      </w:pPr>
    </w:p>
    <w:p w:rsidR="000302AE" w:rsidRDefault="000302AE" w:rsidP="000302AE">
      <w:pPr>
        <w:spacing w:after="0" w:line="240" w:lineRule="auto"/>
        <w:ind w:left="360"/>
        <w:jc w:val="both"/>
        <w:rPr>
          <w:rFonts w:cstheme="minorHAnsi"/>
          <w:sz w:val="28"/>
          <w:szCs w:val="28"/>
          <w:lang w:val="uk-UA"/>
        </w:rPr>
      </w:pPr>
      <w:r>
        <w:rPr>
          <w:rFonts w:cstheme="minorHAnsi"/>
          <w:sz w:val="28"/>
          <w:szCs w:val="28"/>
          <w:lang w:val="uk-UA"/>
        </w:rPr>
        <w:t>…</w:t>
      </w:r>
      <w:r w:rsidRPr="000302AE">
        <w:rPr>
          <w:rFonts w:cstheme="minorHAnsi"/>
          <w:sz w:val="28"/>
          <w:szCs w:val="28"/>
          <w:lang w:val="uk-UA"/>
        </w:rPr>
        <w:t xml:space="preserve"> бюджетних установах, </w:t>
      </w:r>
      <w:r>
        <w:rPr>
          <w:rFonts w:cstheme="minorHAnsi"/>
          <w:sz w:val="28"/>
          <w:szCs w:val="28"/>
          <w:lang w:val="uk-UA"/>
        </w:rPr>
        <w:t>…</w:t>
      </w:r>
      <w:r w:rsidRPr="000302AE">
        <w:rPr>
          <w:rFonts w:cstheme="minorHAnsi"/>
          <w:sz w:val="28"/>
          <w:szCs w:val="28"/>
          <w:lang w:val="uk-UA"/>
        </w:rPr>
        <w:t xml:space="preserve">а також на підприємствах, в установах та організаціях, які отримують (отримували у періоді, який перевіряється) кошти з бюджетів усіх рівнів, </w:t>
      </w:r>
      <w:r>
        <w:rPr>
          <w:rFonts w:cstheme="minorHAnsi"/>
          <w:sz w:val="28"/>
          <w:szCs w:val="28"/>
          <w:lang w:val="uk-UA"/>
        </w:rPr>
        <w:t>…</w:t>
      </w:r>
      <w:r w:rsidRPr="000302AE">
        <w:rPr>
          <w:rFonts w:cstheme="minorHAnsi"/>
          <w:sz w:val="28"/>
          <w:szCs w:val="28"/>
          <w:lang w:val="uk-UA"/>
        </w:rPr>
        <w:t xml:space="preserve">або використовують (використовували у періоді, який перевіряється) державне чи комунальне майно </w:t>
      </w:r>
      <w:r>
        <w:rPr>
          <w:rFonts w:cstheme="minorHAnsi"/>
          <w:sz w:val="28"/>
          <w:szCs w:val="28"/>
          <w:lang w:val="uk-UA"/>
        </w:rPr>
        <w:t xml:space="preserve">(далі - підконтрольні установи). </w:t>
      </w:r>
    </w:p>
    <w:p w:rsidR="001F2349" w:rsidRDefault="001F2349" w:rsidP="000302AE">
      <w:pPr>
        <w:spacing w:after="0" w:line="240" w:lineRule="auto"/>
        <w:ind w:left="360"/>
        <w:jc w:val="both"/>
        <w:rPr>
          <w:rFonts w:cstheme="minorHAnsi"/>
          <w:sz w:val="28"/>
          <w:szCs w:val="28"/>
          <w:lang w:val="uk-UA"/>
        </w:rPr>
      </w:pPr>
    </w:p>
    <w:p w:rsidR="00787CA1" w:rsidRDefault="001F2349" w:rsidP="001F2349">
      <w:pPr>
        <w:spacing w:after="0" w:line="240" w:lineRule="auto"/>
        <w:ind w:left="360"/>
        <w:jc w:val="both"/>
        <w:rPr>
          <w:rFonts w:cstheme="minorHAnsi"/>
          <w:sz w:val="28"/>
          <w:szCs w:val="28"/>
          <w:lang w:val="uk-UA"/>
        </w:rPr>
      </w:pPr>
      <w:r>
        <w:rPr>
          <w:rFonts w:cstheme="minorHAnsi"/>
          <w:sz w:val="28"/>
          <w:szCs w:val="28"/>
          <w:lang w:val="uk-UA"/>
        </w:rPr>
        <w:t xml:space="preserve">Виходячи з цього, Управління Транспортної, дорожньої інфраструктури і зв’язку Херсонської міської ради (надалі УТДІіЗ ХМР, </w:t>
      </w:r>
      <w:r w:rsidRPr="001F2349">
        <w:rPr>
          <w:rFonts w:cstheme="minorHAnsi"/>
          <w:sz w:val="28"/>
          <w:szCs w:val="28"/>
          <w:lang w:val="uk-UA"/>
        </w:rPr>
        <w:t>м. Херсон, вул.Залізнична,8,</w:t>
      </w:r>
      <w:r>
        <w:rPr>
          <w:rFonts w:cstheme="minorHAnsi"/>
          <w:sz w:val="28"/>
          <w:szCs w:val="28"/>
          <w:lang w:val="uk-UA"/>
        </w:rPr>
        <w:t xml:space="preserve"> код ЄДРПОУ </w:t>
      </w:r>
      <w:r w:rsidRPr="001F2349">
        <w:rPr>
          <w:rFonts w:cstheme="minorHAnsi"/>
          <w:sz w:val="28"/>
          <w:szCs w:val="28"/>
          <w:lang w:val="uk-UA"/>
        </w:rPr>
        <w:t>26472400</w:t>
      </w:r>
      <w:r>
        <w:rPr>
          <w:rFonts w:cstheme="minorHAnsi"/>
          <w:sz w:val="28"/>
          <w:szCs w:val="28"/>
          <w:lang w:val="uk-UA"/>
        </w:rPr>
        <w:t xml:space="preserve">) є підконтрольною установою. У 2018 році нашою організацією в партнерстві з ГО «Фонд розвитку міста Миколаєва» та посольством Великої Британії в Україні проводився громадський аудит </w:t>
      </w:r>
      <w:r w:rsidRPr="001F2349">
        <w:rPr>
          <w:rFonts w:cstheme="minorHAnsi"/>
          <w:sz w:val="28"/>
          <w:szCs w:val="28"/>
          <w:lang w:val="uk-UA"/>
        </w:rPr>
        <w:t>УТДІіЗ ХМР</w:t>
      </w:r>
      <w:r>
        <w:rPr>
          <w:rFonts w:cstheme="minorHAnsi"/>
          <w:sz w:val="28"/>
          <w:szCs w:val="28"/>
          <w:lang w:val="uk-UA"/>
        </w:rPr>
        <w:t xml:space="preserve"> з оцінюванням </w:t>
      </w:r>
      <w:r w:rsidR="00FA3C31" w:rsidRPr="001F2349">
        <w:rPr>
          <w:rFonts w:cstheme="minorHAnsi"/>
          <w:sz w:val="28"/>
          <w:szCs w:val="28"/>
          <w:lang w:val="uk-UA"/>
        </w:rPr>
        <w:t>ефективності бюджетних програм</w:t>
      </w:r>
      <w:r w:rsidR="001E0F08" w:rsidRPr="001F2349">
        <w:rPr>
          <w:rFonts w:cstheme="minorHAnsi"/>
          <w:sz w:val="28"/>
          <w:szCs w:val="28"/>
          <w:lang w:val="uk-UA"/>
        </w:rPr>
        <w:t xml:space="preserve"> місцевого бюджету м. </w:t>
      </w:r>
      <w:r w:rsidR="001C754E" w:rsidRPr="001F2349">
        <w:rPr>
          <w:rFonts w:cstheme="minorHAnsi"/>
          <w:sz w:val="28"/>
          <w:szCs w:val="28"/>
          <w:lang w:val="uk-UA"/>
        </w:rPr>
        <w:t>Херсону</w:t>
      </w:r>
      <w:r w:rsidR="00F128F0" w:rsidRPr="001F2349">
        <w:rPr>
          <w:rFonts w:cstheme="minorHAnsi"/>
          <w:sz w:val="28"/>
          <w:szCs w:val="28"/>
          <w:lang w:val="uk-UA"/>
        </w:rPr>
        <w:t>з</w:t>
      </w:r>
      <w:r w:rsidR="001E0F08" w:rsidRPr="001F2349">
        <w:rPr>
          <w:rFonts w:cstheme="minorHAnsi"/>
          <w:sz w:val="28"/>
          <w:szCs w:val="28"/>
          <w:lang w:val="uk-UA"/>
        </w:rPr>
        <w:t>а 2017р</w:t>
      </w:r>
      <w:r w:rsidR="00F128F0" w:rsidRPr="001F2349">
        <w:rPr>
          <w:rFonts w:cstheme="minorHAnsi"/>
          <w:sz w:val="28"/>
          <w:szCs w:val="28"/>
          <w:lang w:val="uk-UA"/>
        </w:rPr>
        <w:t xml:space="preserve"> та на 2018</w:t>
      </w:r>
      <w:r w:rsidR="001143C2" w:rsidRPr="001F2349">
        <w:rPr>
          <w:rFonts w:cstheme="minorHAnsi"/>
          <w:sz w:val="28"/>
          <w:szCs w:val="28"/>
          <w:lang w:val="uk-UA"/>
        </w:rPr>
        <w:t xml:space="preserve"> р.</w:t>
      </w:r>
      <w:r w:rsidR="001E0F08" w:rsidRPr="001F2349">
        <w:rPr>
          <w:rFonts w:cstheme="minorHAnsi"/>
          <w:sz w:val="28"/>
          <w:szCs w:val="28"/>
          <w:lang w:val="uk-UA"/>
        </w:rPr>
        <w:t xml:space="preserve"> в сфері </w:t>
      </w:r>
      <w:r w:rsidR="00F128F0" w:rsidRPr="001F2349">
        <w:rPr>
          <w:rFonts w:cstheme="minorHAnsi"/>
          <w:sz w:val="28"/>
          <w:szCs w:val="28"/>
          <w:lang w:val="uk-UA"/>
        </w:rPr>
        <w:t>реконструкції, капітальних та поточних ремонтів автомобільних доріг, тротуарів, міжбудинкових та внутрішньоквартальних проїздів.</w:t>
      </w:r>
      <w:r>
        <w:rPr>
          <w:rFonts w:cstheme="minorHAnsi"/>
          <w:sz w:val="28"/>
          <w:szCs w:val="28"/>
          <w:lang w:val="uk-UA"/>
        </w:rPr>
        <w:t xml:space="preserve"> За підсумками аудиту </w:t>
      </w:r>
      <w:r w:rsidR="00787CA1">
        <w:rPr>
          <w:rFonts w:cstheme="minorHAnsi"/>
          <w:sz w:val="28"/>
          <w:szCs w:val="28"/>
          <w:lang w:val="uk-UA"/>
        </w:rPr>
        <w:t>було складено оцінку ефективності виконання і доброчесності складання документів за такими бюджетними програмами ГРБК УТДІіЗ ХМР:</w:t>
      </w:r>
    </w:p>
    <w:p w:rsidR="00787CA1" w:rsidRDefault="00787CA1" w:rsidP="00787CA1">
      <w:pPr>
        <w:pStyle w:val="a3"/>
        <w:numPr>
          <w:ilvl w:val="0"/>
          <w:numId w:val="25"/>
        </w:numPr>
        <w:spacing w:after="0" w:line="240" w:lineRule="auto"/>
        <w:jc w:val="both"/>
        <w:rPr>
          <w:rFonts w:cstheme="minorHAnsi"/>
          <w:sz w:val="28"/>
          <w:szCs w:val="28"/>
          <w:lang w:val="uk-UA"/>
        </w:rPr>
      </w:pPr>
      <w:r w:rsidRPr="00787CA1">
        <w:rPr>
          <w:rFonts w:cstheme="minorHAnsi"/>
          <w:sz w:val="28"/>
          <w:szCs w:val="28"/>
          <w:lang w:val="uk-UA"/>
        </w:rPr>
        <w:t xml:space="preserve">КПКВК 1916010 </w:t>
      </w:r>
      <w:r>
        <w:rPr>
          <w:rFonts w:cstheme="minorHAnsi"/>
          <w:sz w:val="28"/>
          <w:szCs w:val="28"/>
          <w:lang w:val="uk-UA"/>
        </w:rPr>
        <w:t>(6516010 у 2017 році)</w:t>
      </w:r>
      <w:r w:rsidRPr="00787CA1">
        <w:rPr>
          <w:rFonts w:cstheme="minorHAnsi"/>
          <w:sz w:val="28"/>
          <w:szCs w:val="28"/>
          <w:lang w:val="uk-UA"/>
        </w:rPr>
        <w:t xml:space="preserve"> Утримання та ефек</w:t>
      </w:r>
      <w:r>
        <w:rPr>
          <w:rFonts w:cstheme="minorHAnsi"/>
          <w:sz w:val="28"/>
          <w:szCs w:val="28"/>
          <w:lang w:val="uk-UA"/>
        </w:rPr>
        <w:t>тивна експлуатація об’єктів ЖКГ;</w:t>
      </w:r>
    </w:p>
    <w:p w:rsidR="00787CA1" w:rsidRDefault="00787CA1" w:rsidP="00787CA1">
      <w:pPr>
        <w:pStyle w:val="a3"/>
        <w:numPr>
          <w:ilvl w:val="0"/>
          <w:numId w:val="25"/>
        </w:numPr>
        <w:spacing w:after="0" w:line="240" w:lineRule="auto"/>
        <w:jc w:val="both"/>
        <w:rPr>
          <w:rFonts w:cstheme="minorHAnsi"/>
          <w:sz w:val="28"/>
          <w:szCs w:val="28"/>
          <w:lang w:val="uk-UA"/>
        </w:rPr>
      </w:pPr>
      <w:r w:rsidRPr="00787CA1">
        <w:rPr>
          <w:rFonts w:cstheme="minorHAnsi"/>
          <w:sz w:val="28"/>
          <w:szCs w:val="28"/>
          <w:lang w:val="uk-UA"/>
        </w:rPr>
        <w:t>КПКВК 1917460</w:t>
      </w:r>
      <w:r>
        <w:rPr>
          <w:rFonts w:cstheme="minorHAnsi"/>
          <w:sz w:val="28"/>
          <w:szCs w:val="28"/>
          <w:lang w:val="uk-UA"/>
        </w:rPr>
        <w:t xml:space="preserve"> (6516650 у 2017 році)</w:t>
      </w:r>
      <w:r w:rsidRPr="00787CA1">
        <w:rPr>
          <w:rFonts w:cstheme="minorHAnsi"/>
          <w:sz w:val="28"/>
          <w:szCs w:val="28"/>
          <w:lang w:val="uk-UA"/>
        </w:rPr>
        <w:t xml:space="preserve">  Утримання та розвиток автодоріг та дорожньої інфраструктури</w:t>
      </w:r>
      <w:r>
        <w:rPr>
          <w:rFonts w:cstheme="minorHAnsi"/>
          <w:sz w:val="28"/>
          <w:szCs w:val="28"/>
          <w:lang w:val="uk-UA"/>
        </w:rPr>
        <w:t>.</w:t>
      </w:r>
    </w:p>
    <w:p w:rsidR="001E0F08" w:rsidRDefault="00787CA1" w:rsidP="003B7AB3">
      <w:pPr>
        <w:pStyle w:val="a3"/>
        <w:spacing w:after="0" w:line="240" w:lineRule="auto"/>
        <w:jc w:val="both"/>
        <w:rPr>
          <w:rFonts w:cstheme="minorHAnsi"/>
          <w:sz w:val="28"/>
          <w:szCs w:val="28"/>
          <w:lang w:val="uk-UA"/>
        </w:rPr>
      </w:pPr>
      <w:r>
        <w:rPr>
          <w:rFonts w:cstheme="minorHAnsi"/>
          <w:sz w:val="28"/>
          <w:szCs w:val="28"/>
          <w:lang w:val="uk-UA"/>
        </w:rPr>
        <w:t xml:space="preserve">Виявлено ознаки внесення </w:t>
      </w:r>
      <w:r w:rsidR="003B7AB3">
        <w:rPr>
          <w:rFonts w:cstheme="minorHAnsi"/>
          <w:sz w:val="28"/>
          <w:szCs w:val="28"/>
          <w:lang w:val="uk-UA"/>
        </w:rPr>
        <w:t>в умовах неконкурентного способу визначення підр</w:t>
      </w:r>
      <w:r w:rsidR="00E86259">
        <w:rPr>
          <w:rFonts w:cstheme="minorHAnsi"/>
          <w:sz w:val="28"/>
          <w:szCs w:val="28"/>
          <w:lang w:val="uk-UA"/>
        </w:rPr>
        <w:t>я</w:t>
      </w:r>
      <w:r w:rsidR="003B7AB3">
        <w:rPr>
          <w:rFonts w:cstheme="minorHAnsi"/>
          <w:sz w:val="28"/>
          <w:szCs w:val="28"/>
          <w:lang w:val="uk-UA"/>
        </w:rPr>
        <w:t xml:space="preserve">дників  </w:t>
      </w:r>
      <w:r>
        <w:rPr>
          <w:rFonts w:cstheme="minorHAnsi"/>
          <w:sz w:val="28"/>
          <w:szCs w:val="28"/>
          <w:lang w:val="uk-UA"/>
        </w:rPr>
        <w:t xml:space="preserve">у паспорти бюджетних програм недостовірних відомостей та </w:t>
      </w:r>
      <w:r>
        <w:rPr>
          <w:rFonts w:cstheme="minorHAnsi"/>
          <w:sz w:val="28"/>
          <w:szCs w:val="28"/>
          <w:lang w:val="uk-UA"/>
        </w:rPr>
        <w:lastRenderedPageBreak/>
        <w:t>суттєвого завищення підрядниками вартості ресурсів (основних матеріалів), включення до актів виконаних робіт використання передбачених нормами ДБН машин і механізмів, чиє фактичне використання  в умовах</w:t>
      </w:r>
      <w:r w:rsidR="003B7AB3">
        <w:rPr>
          <w:rFonts w:cstheme="minorHAnsi"/>
          <w:sz w:val="28"/>
          <w:szCs w:val="28"/>
          <w:lang w:val="uk-UA"/>
        </w:rPr>
        <w:t xml:space="preserve"> конкретних вулиць було неможливим. Управлінню надано рекомендації, і запропоновано в</w:t>
      </w:r>
      <w:r w:rsidRPr="00787CA1">
        <w:rPr>
          <w:rFonts w:cstheme="minorHAnsi"/>
          <w:sz w:val="28"/>
          <w:szCs w:val="28"/>
          <w:lang w:val="uk-UA"/>
        </w:rPr>
        <w:t xml:space="preserve"> разі наявності конкретних заходів із реагування на отримані рекомендації, повідомити про них на електронну адресу  нашої ГО в двотижневий термін, по спливу якого в разі відсутності реагування, результати будуть надіслані до Державної аудиторської служби разом із фотокопіями доказів порушень.</w:t>
      </w:r>
      <w:r w:rsidR="003B7AB3">
        <w:rPr>
          <w:rFonts w:cstheme="minorHAnsi"/>
          <w:sz w:val="28"/>
          <w:szCs w:val="28"/>
          <w:lang w:val="uk-UA"/>
        </w:rPr>
        <w:t xml:space="preserve"> Однак відповіді від дати передачі рекомендацій не надійшло.</w:t>
      </w:r>
    </w:p>
    <w:p w:rsidR="00E86259" w:rsidRDefault="00E86259" w:rsidP="003B7AB3">
      <w:pPr>
        <w:pStyle w:val="a3"/>
        <w:spacing w:after="0" w:line="240" w:lineRule="auto"/>
        <w:jc w:val="both"/>
        <w:rPr>
          <w:rFonts w:cstheme="minorHAnsi"/>
          <w:sz w:val="28"/>
          <w:szCs w:val="28"/>
          <w:lang w:val="uk-UA"/>
        </w:rPr>
      </w:pPr>
    </w:p>
    <w:p w:rsidR="00E86259" w:rsidRDefault="00E86259" w:rsidP="003B7AB3">
      <w:pPr>
        <w:pStyle w:val="a3"/>
        <w:spacing w:after="0" w:line="240" w:lineRule="auto"/>
        <w:jc w:val="both"/>
        <w:rPr>
          <w:rFonts w:cstheme="minorHAnsi"/>
          <w:sz w:val="28"/>
          <w:szCs w:val="28"/>
          <w:lang w:val="uk-UA"/>
        </w:rPr>
      </w:pPr>
      <w:r>
        <w:rPr>
          <w:rFonts w:cstheme="minorHAnsi"/>
          <w:sz w:val="28"/>
          <w:szCs w:val="28"/>
          <w:lang w:val="uk-UA"/>
        </w:rPr>
        <w:t>Виявлені громадським аудитом ознаки порушень законодавства:</w:t>
      </w:r>
    </w:p>
    <w:p w:rsidR="00E86259" w:rsidRDefault="00E86259" w:rsidP="003B7AB3">
      <w:pPr>
        <w:pStyle w:val="a3"/>
        <w:spacing w:after="0" w:line="240" w:lineRule="auto"/>
        <w:jc w:val="both"/>
        <w:rPr>
          <w:rFonts w:cstheme="minorHAnsi"/>
          <w:sz w:val="28"/>
          <w:szCs w:val="28"/>
          <w:lang w:val="uk-UA"/>
        </w:rPr>
      </w:pP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1)</w:t>
      </w:r>
      <w:r w:rsidRPr="00E86259">
        <w:rPr>
          <w:rFonts w:cstheme="minorHAnsi"/>
          <w:sz w:val="28"/>
          <w:szCs w:val="28"/>
          <w:lang w:val="uk-UA"/>
        </w:rPr>
        <w:tab/>
        <w:t xml:space="preserve">Загальні порушення Закону «Про публічні закупівлі»: </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Виявлено 19 договорів, оплачених на суму понад 50 тис.грн кожний, проте не зареєстрованих на сайті zakupki.prom.ua (позначені червоними полями в додатку 3);</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 xml:space="preserve">Виявлено 27 зареєстрованих договорів з лімітом виконання на 2017 рік, до яких там же не зареєстровані додаткові угоди на збільшення річних обсягів виконання. </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Виявлено факт подвійної оплати однієї послуги підряднику без подальшого повернення коштів ним (Поточний ремонт технічних засобів регулювання дорожнього руху по Бериславському шосе, в районі ТОВ "Данон-Дніпро"  за договором 198 від 10.10.2017 між УТДІіЗ та ТОВ «Тесла монтаж», безпідставно двічі перераховано підряднику по 9433 грн (по 100% суми договору) на підставі одного акту виконаних робіт).</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 xml:space="preserve">Існують ознаки штучного дроблення предметів закупівель на частини для уникнення конкурентних процедур закупівлі: з 216 договорів на закупівлю послуг 40 мають вартість від 190000 до 199999 грн, з 9 договорів на капітальні ремонти 4 мають вартість від 1400 до 1499,999 грн. </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Предмети закупівель штучно розділені для уникнення конкурентних процедур, часто відрізняються між собою другорядними ознаками, які не є відмінностями в ідентифікації обєкта як облікової одиниці (наприклад: однакова вулиця, однаковий будинок, предмет – поточний ремонт придомового проїзду, відрізняються лише номери під’їздів). Між тим, проїзди не є обєктом основних засобів, не перебувають на балансі УТДІіЗ і не можуть т.ч. піддаватись ремонту без визначення балансоутримувача, тимчасової передачі або укладання договору, а також з’ясування питання, чи не входить утримання проїздів до складу квартирної плати мешканців.</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 xml:space="preserve">Один із договорів  (Капітальний ремонт під’їзних шляхів до Херсонського ясел-садка № 65 комбінованого типу Херсонської міської ради по вул. Уварова, </w:t>
      </w:r>
      <w:r w:rsidRPr="00E86259">
        <w:rPr>
          <w:rFonts w:cstheme="minorHAnsi"/>
          <w:sz w:val="28"/>
          <w:szCs w:val="28"/>
          <w:lang w:val="uk-UA"/>
        </w:rPr>
        <w:lastRenderedPageBreak/>
        <w:t>6-а  за договором 117 від 26.06.2017 з ПП «Євродорінвест» укладений на суму 827142 грн при очікуваній вартості 827000 грн) укладено в безконкурентний спосіб із перевищенням очікуваної вартості.</w:t>
      </w:r>
    </w:p>
    <w:p w:rsidR="00E86259" w:rsidRPr="00E86259" w:rsidRDefault="00E86259" w:rsidP="00E86259">
      <w:pPr>
        <w:pStyle w:val="a3"/>
        <w:spacing w:after="0" w:line="240" w:lineRule="auto"/>
        <w:jc w:val="both"/>
        <w:rPr>
          <w:rFonts w:cstheme="minorHAnsi"/>
          <w:sz w:val="28"/>
          <w:szCs w:val="28"/>
          <w:lang w:val="uk-UA"/>
        </w:rPr>
      </w:pPr>
    </w:p>
    <w:p w:rsidR="00E86259" w:rsidRPr="00E86259" w:rsidRDefault="00E86259" w:rsidP="00E86259">
      <w:pPr>
        <w:pStyle w:val="a3"/>
        <w:spacing w:after="0" w:line="240" w:lineRule="auto"/>
        <w:jc w:val="both"/>
        <w:rPr>
          <w:rFonts w:cstheme="minorHAnsi"/>
          <w:sz w:val="28"/>
          <w:szCs w:val="28"/>
          <w:lang w:val="uk-UA"/>
        </w:rPr>
      </w:pP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2)</w:t>
      </w:r>
      <w:r w:rsidRPr="00E86259">
        <w:rPr>
          <w:rFonts w:cstheme="minorHAnsi"/>
          <w:sz w:val="28"/>
          <w:szCs w:val="28"/>
          <w:lang w:val="uk-UA"/>
        </w:rPr>
        <w:tab/>
        <w:t>Ознаки непрозорості і неефективності, які рекомендовано усунути (додатково до виявлених порушень):</w:t>
      </w:r>
    </w:p>
    <w:p w:rsidR="00E86259" w:rsidRPr="00E86259" w:rsidRDefault="00E86259" w:rsidP="00E86259">
      <w:pPr>
        <w:pStyle w:val="a3"/>
        <w:spacing w:after="0" w:line="240" w:lineRule="auto"/>
        <w:jc w:val="both"/>
        <w:rPr>
          <w:rFonts w:cstheme="minorHAnsi"/>
          <w:sz w:val="28"/>
          <w:szCs w:val="28"/>
          <w:lang w:val="uk-UA"/>
        </w:rPr>
      </w:pP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До договорів на сайті zakupki.prom.ua не вказано додатків та невідємних частин (договірних цін, локальних кошторисів, відомостей ресурсів, розрахункв прямих та загальновиробничих витрат.</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Договори не містять зазначеного в них обсягу робіт (послуг) за основним видом замовлення.</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В договорах на поточний ремонт гарантії відсутні, в договорах на капітальний ремонт розповсюджуються лише на випадки «коли замовник доведе, що порушення сталося з вини підрядника»</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 xml:space="preserve">Замовник сам здійснює незалежний технагляд над роботами і освоює виділені на ці цілі кошти. Хоча така практика і не заборонена законом, проте призводить до системного ігнорування підрядниками відвертих порушень підрядників у ціно- та ресурсоутворенні, про які йтиметься нижче. </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 xml:space="preserve">При визначенні пріоритетів УТДІіЗ та його підрядники надають перевагу ремонтам міжбудинкових проїздів над дорожною мережею, і поточними та «дрібним середнім» ремонтам над капітальними. Так, за вартістю договори про поточний ремонт проїздів виконані в 2017 на 92%, на капітальний ремонт проїздів – на 90%, тоді як поточний ремонт доріг склав лише 77, а їх капітальний ремонт – лише 57% від суми укладених договорів.  При цьому необхідні кошти бюджетом були передбачені, дохідна частина бюджету перевиконана без касових розривів. Відповідно причиною неосвоєння призначень є технічна нездатність наявних підрядників виконати весь прийнятий обсяг, через що вони обирають більш приємні для себе роботи за критерієм меншого контролю. Управління ж, яке розподіляє замовлення переважно вручну, не виявляє зацікавленості у залученні додаткових підрядників. </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Капіітальні ремонти призначаються для вторинних, і третинних малопроїзжих вулиць за незрозумілими критеріями.</w:t>
      </w:r>
    </w:p>
    <w:p w:rsidR="00E86259" w:rsidRPr="00E86259" w:rsidRDefault="00E86259" w:rsidP="00E86259">
      <w:pPr>
        <w:pStyle w:val="a3"/>
        <w:spacing w:after="0" w:line="240" w:lineRule="auto"/>
        <w:jc w:val="both"/>
        <w:rPr>
          <w:rFonts w:cstheme="minorHAnsi"/>
          <w:sz w:val="28"/>
          <w:szCs w:val="28"/>
          <w:lang w:val="uk-UA"/>
        </w:rPr>
      </w:pPr>
    </w:p>
    <w:p w:rsidR="00E86259" w:rsidRPr="00E86259" w:rsidRDefault="00E86259" w:rsidP="00E86259">
      <w:pPr>
        <w:pStyle w:val="a3"/>
        <w:spacing w:after="0" w:line="240" w:lineRule="auto"/>
        <w:jc w:val="both"/>
        <w:rPr>
          <w:rFonts w:cstheme="minorHAnsi"/>
          <w:sz w:val="28"/>
          <w:szCs w:val="28"/>
          <w:lang w:val="uk-UA"/>
        </w:rPr>
      </w:pP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3)</w:t>
      </w:r>
      <w:r w:rsidRPr="00E86259">
        <w:rPr>
          <w:rFonts w:cstheme="minorHAnsi"/>
          <w:sz w:val="28"/>
          <w:szCs w:val="28"/>
          <w:lang w:val="uk-UA"/>
        </w:rPr>
        <w:tab/>
        <w:t>Ознаки порушень в ціноутворенні та ресурсозалученні.</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 xml:space="preserve">Розрахунок за отриманою первинною документацією одиничних вартостей покриття для поточних ремонтів дорожньої мережі, виявив його перевищення над зазначеним у ПБП розміром у 300 грн/кв.м. у всіх без </w:t>
      </w:r>
      <w:r w:rsidRPr="00E86259">
        <w:rPr>
          <w:rFonts w:cstheme="minorHAnsi"/>
          <w:sz w:val="28"/>
          <w:szCs w:val="28"/>
          <w:lang w:val="uk-UA"/>
        </w:rPr>
        <w:lastRenderedPageBreak/>
        <w:t>виключення підрядників – скоригована на власні витрати замовника вартість склала в середньому 552 грн / кв.м (в розрізі підрядників – перевищення від 37 до 233%), що дає серйозні підстави підозрювати у неправдивості зазначені у ПБП дані як одиничної вартості, так і натуральних обсягів ремонту (не дарма фізичні обсяги не зазначаютьс в договорах).</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w:t>
      </w:r>
      <w:r w:rsidRPr="00E86259">
        <w:rPr>
          <w:rFonts w:cstheme="minorHAnsi"/>
          <w:sz w:val="28"/>
          <w:szCs w:val="28"/>
          <w:lang w:val="uk-UA"/>
        </w:rPr>
        <w:tab/>
        <w:t xml:space="preserve"> Виявлено дві причини завищення підрядниками вартості робіт. Також ці причини мають місце в інших роботах і послугах, чия одинична вартість не перевищує показників у ПБП. А саме, це такі причини:</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 xml:space="preserve"> а)   Підрядник за бездіяльності технагляду свідомо бреше, включаючи у відомість ресурсів завідомо несумісні машини і механизми ( опалубку для повної заливки бетоном за нормами узгоджених площ покриття і одночасно котки для трамбування). При цьому ширина вулиці завідомо не дозволяє використати бетоно- (асфальто-) укладальник і відповідно, котки, хоча б пневмоколесні за технологією ущільненого бетонування. («ДСТУ Б Д.1.1-1:2013 Капітальний ремонт дорожнього покриття вул. Говорова (від вул. Перекопської до вул. Теплоенергетиків) в м. Херсоні» підрядник ТОВ «Камелія-1», дог.213 від 08.11.17)</w:t>
      </w:r>
    </w:p>
    <w:p w:rsidR="00E86259" w:rsidRPr="00E86259" w:rsidRDefault="00E86259" w:rsidP="00E86259">
      <w:pPr>
        <w:pStyle w:val="a3"/>
        <w:spacing w:after="0" w:line="240" w:lineRule="auto"/>
        <w:jc w:val="both"/>
        <w:rPr>
          <w:rFonts w:cstheme="minorHAnsi"/>
          <w:sz w:val="28"/>
          <w:szCs w:val="28"/>
          <w:lang w:val="uk-UA"/>
        </w:rPr>
      </w:pPr>
      <w:r w:rsidRPr="00E86259">
        <w:rPr>
          <w:rFonts w:cstheme="minorHAnsi"/>
          <w:sz w:val="28"/>
          <w:szCs w:val="28"/>
          <w:lang w:val="uk-UA"/>
        </w:rPr>
        <w:t>б)  Підрядники завищують вартість основних матеріалів. Так, усі підрядники зависили вартість асфальту в порівнянні з тим, що пропонується у відкритих джерелах на вільному ринку, на 40-50%. Підрядники, що використовували бетонування шляхів, зависили вартість ц</w:t>
      </w:r>
      <w:r>
        <w:rPr>
          <w:rFonts w:cstheme="minorHAnsi"/>
          <w:sz w:val="28"/>
          <w:szCs w:val="28"/>
          <w:lang w:val="uk-UA"/>
        </w:rPr>
        <w:t>ь</w:t>
      </w:r>
      <w:r w:rsidRPr="00E86259">
        <w:rPr>
          <w:rFonts w:cstheme="minorHAnsi"/>
          <w:sz w:val="28"/>
          <w:szCs w:val="28"/>
          <w:lang w:val="uk-UA"/>
        </w:rPr>
        <w:t xml:space="preserve">ого основного матеріалу на 110-115%. Також вдвічі дорожчим у відомостях ресурсів усіх без виключення підрядників, є щебінь.  </w:t>
      </w:r>
      <w:r>
        <w:rPr>
          <w:rFonts w:cstheme="minorHAnsi"/>
          <w:sz w:val="28"/>
          <w:szCs w:val="28"/>
          <w:lang w:val="uk-UA"/>
        </w:rPr>
        <w:t>Скріншоти цін з відкритих джерел додаємо.</w:t>
      </w:r>
    </w:p>
    <w:p w:rsidR="003B7AB3" w:rsidRPr="002762F5" w:rsidRDefault="003B7AB3" w:rsidP="002762F5">
      <w:pPr>
        <w:spacing w:after="0" w:line="240" w:lineRule="auto"/>
        <w:jc w:val="both"/>
        <w:rPr>
          <w:rFonts w:cstheme="minorHAnsi"/>
          <w:sz w:val="28"/>
          <w:szCs w:val="28"/>
          <w:lang w:val="uk-UA"/>
        </w:rPr>
      </w:pPr>
    </w:p>
    <w:p w:rsidR="003B7AB3" w:rsidRPr="003B7AB3" w:rsidRDefault="003B7AB3" w:rsidP="003B7AB3">
      <w:pPr>
        <w:pStyle w:val="a3"/>
        <w:spacing w:after="0" w:line="240" w:lineRule="auto"/>
        <w:ind w:left="0"/>
        <w:jc w:val="both"/>
        <w:rPr>
          <w:rFonts w:cstheme="minorHAnsi"/>
          <w:b/>
          <w:sz w:val="28"/>
          <w:szCs w:val="28"/>
          <w:lang w:val="uk-UA"/>
        </w:rPr>
      </w:pPr>
      <w:r w:rsidRPr="003B7AB3">
        <w:rPr>
          <w:rFonts w:cstheme="minorHAnsi"/>
          <w:b/>
          <w:sz w:val="28"/>
          <w:szCs w:val="28"/>
          <w:lang w:val="uk-UA"/>
        </w:rPr>
        <w:t xml:space="preserve">Відтак, просимо вжити до УТДІіЗ ХМР заходи державного фінансового контролю. </w:t>
      </w:r>
    </w:p>
    <w:p w:rsidR="003B7AB3" w:rsidRDefault="003B7AB3" w:rsidP="003B7AB3">
      <w:pPr>
        <w:pStyle w:val="a3"/>
        <w:spacing w:after="0" w:line="240" w:lineRule="auto"/>
        <w:jc w:val="both"/>
        <w:rPr>
          <w:rFonts w:cstheme="minorHAnsi"/>
          <w:sz w:val="28"/>
          <w:szCs w:val="28"/>
          <w:lang w:val="uk-UA"/>
        </w:rPr>
      </w:pPr>
    </w:p>
    <w:p w:rsidR="003B7AB3" w:rsidRPr="002762F5" w:rsidRDefault="00E86259" w:rsidP="002762F5">
      <w:pPr>
        <w:pStyle w:val="a3"/>
        <w:spacing w:after="0" w:line="240" w:lineRule="auto"/>
        <w:ind w:left="1080"/>
        <w:rPr>
          <w:rFonts w:cstheme="minorHAnsi"/>
          <w:lang w:val="uk-UA"/>
        </w:rPr>
      </w:pPr>
      <w:r>
        <w:rPr>
          <w:rFonts w:cstheme="minorHAnsi"/>
          <w:sz w:val="28"/>
          <w:szCs w:val="28"/>
          <w:lang w:val="uk-UA"/>
        </w:rPr>
        <w:t>Додатки</w:t>
      </w:r>
      <w:r w:rsidR="003B7AB3">
        <w:rPr>
          <w:rFonts w:cstheme="minorHAnsi"/>
          <w:sz w:val="28"/>
          <w:szCs w:val="28"/>
          <w:lang w:val="uk-UA"/>
        </w:rPr>
        <w:t>:</w:t>
      </w:r>
    </w:p>
    <w:p w:rsidR="003B7AB3" w:rsidRDefault="003B7AB3" w:rsidP="003B7AB3">
      <w:pPr>
        <w:pStyle w:val="a3"/>
        <w:numPr>
          <w:ilvl w:val="0"/>
          <w:numId w:val="26"/>
        </w:numPr>
        <w:spacing w:after="0" w:line="240" w:lineRule="auto"/>
        <w:jc w:val="both"/>
        <w:rPr>
          <w:rFonts w:cstheme="minorHAnsi"/>
          <w:sz w:val="28"/>
          <w:szCs w:val="28"/>
          <w:lang w:val="uk-UA"/>
        </w:rPr>
      </w:pPr>
      <w:r>
        <w:rPr>
          <w:rFonts w:cstheme="minorHAnsi"/>
          <w:sz w:val="28"/>
          <w:szCs w:val="28"/>
          <w:lang w:val="uk-UA"/>
        </w:rPr>
        <w:t>Оцінк</w:t>
      </w:r>
      <w:r w:rsidR="00E86259">
        <w:rPr>
          <w:rFonts w:cstheme="minorHAnsi"/>
          <w:sz w:val="28"/>
          <w:szCs w:val="28"/>
          <w:lang w:val="uk-UA"/>
        </w:rPr>
        <w:t>а</w:t>
      </w:r>
      <w:r>
        <w:rPr>
          <w:rFonts w:cstheme="minorHAnsi"/>
          <w:sz w:val="28"/>
          <w:szCs w:val="28"/>
          <w:lang w:val="uk-UA"/>
        </w:rPr>
        <w:t xml:space="preserve"> ефективності з рекомендаціями;</w:t>
      </w:r>
    </w:p>
    <w:p w:rsidR="0049022C" w:rsidRDefault="003B7AB3" w:rsidP="003B7AB3">
      <w:pPr>
        <w:pStyle w:val="a3"/>
        <w:numPr>
          <w:ilvl w:val="0"/>
          <w:numId w:val="26"/>
        </w:numPr>
        <w:spacing w:after="0" w:line="240" w:lineRule="auto"/>
        <w:jc w:val="both"/>
        <w:rPr>
          <w:rFonts w:cstheme="minorHAnsi"/>
          <w:sz w:val="28"/>
          <w:szCs w:val="28"/>
          <w:lang w:val="uk-UA"/>
        </w:rPr>
      </w:pPr>
      <w:r>
        <w:rPr>
          <w:rFonts w:cstheme="minorHAnsi"/>
          <w:sz w:val="28"/>
          <w:szCs w:val="28"/>
          <w:lang w:val="uk-UA"/>
        </w:rPr>
        <w:t xml:space="preserve">Фотокопії з </w:t>
      </w:r>
      <w:r w:rsidR="0049022C">
        <w:rPr>
          <w:rFonts w:cstheme="minorHAnsi"/>
          <w:sz w:val="28"/>
          <w:szCs w:val="28"/>
          <w:lang w:val="uk-UA"/>
        </w:rPr>
        <w:t>відомостей ресурсів до ДЦ та АВР (12 аркушів);</w:t>
      </w:r>
    </w:p>
    <w:p w:rsidR="003B7AB3" w:rsidRDefault="003B7AB3" w:rsidP="003B7AB3">
      <w:pPr>
        <w:pStyle w:val="a3"/>
        <w:numPr>
          <w:ilvl w:val="0"/>
          <w:numId w:val="26"/>
        </w:numPr>
        <w:spacing w:after="0" w:line="240" w:lineRule="auto"/>
        <w:jc w:val="both"/>
        <w:rPr>
          <w:rFonts w:cstheme="minorHAnsi"/>
          <w:sz w:val="28"/>
          <w:szCs w:val="28"/>
          <w:lang w:val="uk-UA"/>
        </w:rPr>
      </w:pPr>
      <w:bookmarkStart w:id="0" w:name="_GoBack"/>
      <w:r>
        <w:rPr>
          <w:rFonts w:cstheme="minorHAnsi"/>
          <w:sz w:val="28"/>
          <w:szCs w:val="28"/>
          <w:lang w:val="uk-UA"/>
        </w:rPr>
        <w:t>скріншоти</w:t>
      </w:r>
      <w:r w:rsidR="0049022C">
        <w:rPr>
          <w:rFonts w:cstheme="minorHAnsi"/>
          <w:sz w:val="28"/>
          <w:szCs w:val="28"/>
          <w:lang w:val="uk-UA"/>
        </w:rPr>
        <w:t xml:space="preserve">ринкових цін </w:t>
      </w:r>
      <w:r>
        <w:rPr>
          <w:rFonts w:cstheme="minorHAnsi"/>
          <w:sz w:val="28"/>
          <w:szCs w:val="28"/>
          <w:lang w:val="uk-UA"/>
        </w:rPr>
        <w:t xml:space="preserve">з відкритих джерел, що свідчать про завищення </w:t>
      </w:r>
      <w:bookmarkEnd w:id="0"/>
      <w:r>
        <w:rPr>
          <w:rFonts w:cstheme="minorHAnsi"/>
          <w:sz w:val="28"/>
          <w:szCs w:val="28"/>
          <w:lang w:val="uk-UA"/>
        </w:rPr>
        <w:t>вартості підрядниками</w:t>
      </w:r>
      <w:r w:rsidR="0049022C">
        <w:rPr>
          <w:rFonts w:cstheme="minorHAnsi"/>
          <w:sz w:val="28"/>
          <w:szCs w:val="28"/>
          <w:lang w:val="uk-UA"/>
        </w:rPr>
        <w:t xml:space="preserve"> на основні матеріали (4 аркуші)</w:t>
      </w:r>
    </w:p>
    <w:p w:rsidR="00143599" w:rsidRDefault="00143599" w:rsidP="003B7AB3">
      <w:pPr>
        <w:pStyle w:val="a3"/>
        <w:numPr>
          <w:ilvl w:val="0"/>
          <w:numId w:val="26"/>
        </w:numPr>
        <w:spacing w:after="0" w:line="240" w:lineRule="auto"/>
        <w:jc w:val="both"/>
        <w:rPr>
          <w:rFonts w:cstheme="minorHAnsi"/>
          <w:sz w:val="28"/>
          <w:szCs w:val="28"/>
          <w:lang w:val="uk-UA"/>
        </w:rPr>
      </w:pPr>
      <w:r>
        <w:rPr>
          <w:rFonts w:cstheme="minorHAnsi"/>
          <w:sz w:val="28"/>
          <w:szCs w:val="28"/>
          <w:lang w:val="uk-UA"/>
        </w:rPr>
        <w:t>Реєстр виконуваних УТДІіЗ в 2017 договорів із кольоровим позначенням відсутніх (незареєстрованих) у системі Прозорро, окремо таких, що не потребують обовязковоїреєстрацї, окремо таких, що мають вартість зав</w:t>
      </w:r>
      <w:r w:rsidR="002762F5">
        <w:rPr>
          <w:rFonts w:cstheme="minorHAnsi"/>
          <w:sz w:val="28"/>
          <w:szCs w:val="28"/>
          <w:lang w:val="uk-UA"/>
        </w:rPr>
        <w:t>ідомо більшу ніж 50 тис. грн (скорочена версія, повна знаходиться у відкритій ФБ групі «Транспорт Херсона» в меню «файли»)</w:t>
      </w:r>
    </w:p>
    <w:p w:rsidR="003B7AB3" w:rsidRPr="002762F5" w:rsidRDefault="003B7AB3" w:rsidP="002762F5">
      <w:pPr>
        <w:spacing w:after="0" w:line="240" w:lineRule="auto"/>
        <w:jc w:val="both"/>
        <w:rPr>
          <w:rFonts w:cstheme="minorHAnsi"/>
          <w:sz w:val="28"/>
          <w:szCs w:val="28"/>
          <w:lang w:val="uk-UA"/>
        </w:rPr>
      </w:pPr>
    </w:p>
    <w:p w:rsidR="003B7AB3" w:rsidRPr="003B7AB3" w:rsidRDefault="002762F5" w:rsidP="003B7AB3">
      <w:pPr>
        <w:pStyle w:val="a3"/>
        <w:spacing w:after="0" w:line="240" w:lineRule="auto"/>
        <w:ind w:left="1080" w:hanging="1080"/>
        <w:rPr>
          <w:rFonts w:cstheme="minorHAnsi"/>
          <w:sz w:val="28"/>
          <w:szCs w:val="28"/>
          <w:lang w:val="uk-UA"/>
        </w:rPr>
      </w:pPr>
      <w:r>
        <w:rPr>
          <w:rFonts w:cstheme="minorHAnsi"/>
          <w:sz w:val="28"/>
          <w:szCs w:val="28"/>
          <w:lang w:val="uk-UA"/>
        </w:rPr>
        <w:t>З повагою, г</w:t>
      </w:r>
      <w:r w:rsidR="003B7AB3" w:rsidRPr="003B7AB3">
        <w:rPr>
          <w:rFonts w:cstheme="minorHAnsi"/>
          <w:sz w:val="28"/>
          <w:szCs w:val="28"/>
          <w:lang w:val="uk-UA"/>
        </w:rPr>
        <w:t>олова правління ГО «Транспорт Херсо</w:t>
      </w:r>
      <w:r>
        <w:rPr>
          <w:rFonts w:cstheme="minorHAnsi"/>
          <w:sz w:val="28"/>
          <w:szCs w:val="28"/>
          <w:lang w:val="uk-UA"/>
        </w:rPr>
        <w:t xml:space="preserve">нщини»                   </w:t>
      </w:r>
      <w:r w:rsidR="003B7AB3" w:rsidRPr="003B7AB3">
        <w:rPr>
          <w:rFonts w:cstheme="minorHAnsi"/>
          <w:sz w:val="28"/>
          <w:szCs w:val="28"/>
          <w:lang w:val="uk-UA"/>
        </w:rPr>
        <w:t>В.В.Молчанов</w:t>
      </w:r>
    </w:p>
    <w:p w:rsidR="00143599" w:rsidRPr="00E86259" w:rsidRDefault="00143599" w:rsidP="00E86259">
      <w:pPr>
        <w:spacing w:after="0" w:line="240" w:lineRule="auto"/>
        <w:jc w:val="both"/>
        <w:rPr>
          <w:rFonts w:cstheme="minorHAnsi"/>
          <w:sz w:val="28"/>
          <w:szCs w:val="28"/>
          <w:lang w:val="uk-UA"/>
        </w:rPr>
      </w:pPr>
    </w:p>
    <w:p w:rsidR="00143599" w:rsidRPr="00E86259" w:rsidRDefault="00143599" w:rsidP="00E86259">
      <w:pPr>
        <w:spacing w:after="0" w:line="240" w:lineRule="auto"/>
        <w:jc w:val="both"/>
        <w:rPr>
          <w:rFonts w:cstheme="minorHAnsi"/>
          <w:sz w:val="28"/>
          <w:szCs w:val="28"/>
          <w:lang w:val="uk-UA"/>
        </w:rPr>
      </w:pPr>
    </w:p>
    <w:p w:rsidR="003B7AB3" w:rsidRDefault="003B7AB3" w:rsidP="003B7AB3">
      <w:pPr>
        <w:pStyle w:val="a3"/>
        <w:spacing w:after="0" w:line="240" w:lineRule="auto"/>
        <w:ind w:left="1080"/>
        <w:jc w:val="both"/>
        <w:rPr>
          <w:rFonts w:cstheme="minorHAnsi"/>
          <w:sz w:val="28"/>
          <w:szCs w:val="28"/>
          <w:lang w:val="uk-UA"/>
        </w:rPr>
      </w:pPr>
      <w:r>
        <w:rPr>
          <w:rFonts w:cstheme="minorHAnsi"/>
          <w:sz w:val="28"/>
          <w:szCs w:val="28"/>
          <w:lang w:val="uk-UA"/>
        </w:rPr>
        <w:lastRenderedPageBreak/>
        <w:t>Додаток 1</w:t>
      </w:r>
    </w:p>
    <w:p w:rsidR="003B7AB3" w:rsidRPr="001F2349" w:rsidRDefault="003B7AB3" w:rsidP="003B7AB3">
      <w:pPr>
        <w:pStyle w:val="a3"/>
        <w:spacing w:after="0" w:line="240" w:lineRule="auto"/>
        <w:ind w:left="1080"/>
        <w:jc w:val="both"/>
        <w:rPr>
          <w:rFonts w:cstheme="minorHAnsi"/>
          <w:sz w:val="28"/>
          <w:szCs w:val="28"/>
          <w:lang w:val="uk-UA"/>
        </w:rPr>
      </w:pPr>
    </w:p>
    <w:p w:rsidR="001E0F08" w:rsidRPr="00D24E4E" w:rsidRDefault="003B7AB3" w:rsidP="00D24E4E">
      <w:pPr>
        <w:spacing w:after="0" w:line="240" w:lineRule="auto"/>
        <w:jc w:val="center"/>
        <w:rPr>
          <w:rFonts w:cstheme="minorHAnsi"/>
          <w:b/>
          <w:sz w:val="28"/>
          <w:szCs w:val="28"/>
          <w:lang w:val="uk-UA"/>
        </w:rPr>
      </w:pPr>
      <w:r>
        <w:rPr>
          <w:rFonts w:cstheme="minorHAnsi"/>
          <w:b/>
          <w:sz w:val="28"/>
          <w:szCs w:val="28"/>
          <w:lang w:val="uk-UA"/>
        </w:rPr>
        <w:t xml:space="preserve">Оцінка ефективності бюджетних програм та </w:t>
      </w:r>
      <w:r w:rsidR="00D41200">
        <w:rPr>
          <w:rFonts w:cstheme="minorHAnsi"/>
          <w:b/>
          <w:sz w:val="28"/>
          <w:szCs w:val="28"/>
          <w:lang w:val="uk-UA"/>
        </w:rPr>
        <w:t>Пропозиції Управлінню транспортної, дорожньої інфраструктури і звязку про усунення виявлених порушень і недоліків.</w:t>
      </w:r>
    </w:p>
    <w:p w:rsidR="00F400B0" w:rsidRPr="00FA49D2" w:rsidRDefault="00F400B0" w:rsidP="00D24E4E">
      <w:pPr>
        <w:spacing w:after="0" w:line="240" w:lineRule="auto"/>
        <w:rPr>
          <w:rFonts w:cstheme="minorHAnsi"/>
          <w:lang w:val="uk-UA"/>
        </w:rPr>
      </w:pPr>
    </w:p>
    <w:tbl>
      <w:tblPr>
        <w:tblStyle w:val="a6"/>
        <w:tblW w:w="0" w:type="auto"/>
        <w:jc w:val="center"/>
        <w:tblInd w:w="-176" w:type="dxa"/>
        <w:shd w:val="pct5" w:color="auto" w:fill="auto"/>
        <w:tblLook w:val="04A0"/>
      </w:tblPr>
      <w:tblGrid>
        <w:gridCol w:w="9747"/>
      </w:tblGrid>
      <w:tr w:rsidR="00F400B0" w:rsidRPr="00E86259" w:rsidTr="00F128F0">
        <w:trPr>
          <w:jc w:val="center"/>
        </w:trPr>
        <w:tc>
          <w:tcPr>
            <w:tcW w:w="9747" w:type="dxa"/>
            <w:shd w:val="pct5" w:color="auto" w:fill="auto"/>
          </w:tcPr>
          <w:p w:rsidR="00F400B0" w:rsidRPr="00FA49D2" w:rsidRDefault="00F400B0" w:rsidP="00D24E4E">
            <w:pPr>
              <w:ind w:firstLine="567"/>
              <w:rPr>
                <w:rFonts w:cstheme="minorHAnsi"/>
                <w:b/>
                <w:sz w:val="26"/>
                <w:szCs w:val="26"/>
                <w:lang w:val="uk-UA"/>
              </w:rPr>
            </w:pPr>
            <w:r w:rsidRPr="00FA49D2">
              <w:rPr>
                <w:rFonts w:cstheme="minorHAnsi"/>
                <w:b/>
                <w:sz w:val="26"/>
                <w:szCs w:val="26"/>
                <w:lang w:val="uk-UA"/>
              </w:rPr>
              <w:t xml:space="preserve">І. КПКВК </w:t>
            </w:r>
            <w:r w:rsidR="00F128F0">
              <w:rPr>
                <w:rFonts w:cstheme="minorHAnsi"/>
                <w:b/>
                <w:sz w:val="26"/>
                <w:szCs w:val="26"/>
                <w:lang w:val="uk-UA"/>
              </w:rPr>
              <w:t>19</w:t>
            </w:r>
            <w:r w:rsidRPr="00FA49D2">
              <w:rPr>
                <w:rFonts w:cstheme="minorHAnsi"/>
                <w:b/>
                <w:sz w:val="26"/>
                <w:szCs w:val="26"/>
                <w:lang w:val="uk-UA"/>
              </w:rPr>
              <w:t>160</w:t>
            </w:r>
            <w:r w:rsidR="005A5AF1">
              <w:rPr>
                <w:rFonts w:cstheme="minorHAnsi"/>
                <w:b/>
                <w:sz w:val="26"/>
                <w:szCs w:val="26"/>
                <w:lang w:val="uk-UA"/>
              </w:rPr>
              <w:t>1</w:t>
            </w:r>
            <w:r w:rsidRPr="00FA49D2">
              <w:rPr>
                <w:rFonts w:cstheme="minorHAnsi"/>
                <w:b/>
                <w:sz w:val="26"/>
                <w:szCs w:val="26"/>
                <w:lang w:val="uk-UA"/>
              </w:rPr>
              <w:t xml:space="preserve">0 </w:t>
            </w:r>
            <w:r w:rsidR="00F128F0" w:rsidRPr="00F128F0">
              <w:rPr>
                <w:rFonts w:ascii="Times New Roman" w:eastAsia="Times New Roman" w:hAnsi="Times New Roman"/>
                <w:sz w:val="26"/>
                <w:szCs w:val="26"/>
                <w:lang w:val="uk-UA" w:eastAsia="ru-RU"/>
              </w:rPr>
              <w:t xml:space="preserve">Утримання та ефективна експлуатація об’єктів </w:t>
            </w:r>
            <w:r w:rsidR="00BD201D">
              <w:rPr>
                <w:rFonts w:ascii="Times New Roman" w:eastAsia="Times New Roman" w:hAnsi="Times New Roman"/>
                <w:sz w:val="26"/>
                <w:szCs w:val="26"/>
                <w:lang w:val="uk-UA" w:eastAsia="ru-RU"/>
              </w:rPr>
              <w:t>ЖКГ</w:t>
            </w:r>
            <w:r w:rsidR="005A2B40">
              <w:rPr>
                <w:rFonts w:ascii="Calibri" w:eastAsia="Times New Roman" w:hAnsi="Calibri" w:cs="Calibri"/>
                <w:b/>
                <w:bCs/>
                <w:color w:val="000000"/>
                <w:lang w:val="uk-UA" w:eastAsia="ru-RU"/>
              </w:rPr>
              <w:t xml:space="preserve">(у 2017 році 6516010 </w:t>
            </w:r>
            <w:r w:rsidR="005A2B40" w:rsidRPr="005A2B40">
              <w:rPr>
                <w:rFonts w:ascii="Calibri" w:eastAsia="Times New Roman" w:hAnsi="Calibri" w:cs="Calibri"/>
                <w:b/>
                <w:bCs/>
                <w:color w:val="000000"/>
                <w:lang w:val="uk-UA" w:eastAsia="ru-RU"/>
              </w:rPr>
              <w:t>Забезпечення надійного та безперебійного функціонування ЖКГ</w:t>
            </w:r>
            <w:r w:rsidR="005A2B40">
              <w:rPr>
                <w:rFonts w:ascii="Calibri" w:eastAsia="Times New Roman" w:hAnsi="Calibri" w:cs="Calibri"/>
                <w:b/>
                <w:bCs/>
                <w:color w:val="000000"/>
                <w:lang w:val="uk-UA" w:eastAsia="ru-RU"/>
              </w:rPr>
              <w:t>)</w:t>
            </w:r>
            <w:r w:rsidR="00F128F0" w:rsidRPr="00F128F0">
              <w:rPr>
                <w:rFonts w:ascii="Times New Roman" w:eastAsia="Times New Roman" w:hAnsi="Times New Roman"/>
                <w:sz w:val="26"/>
                <w:szCs w:val="26"/>
                <w:lang w:val="uk-UA" w:eastAsia="ru-RU"/>
              </w:rPr>
              <w:t>.</w:t>
            </w:r>
          </w:p>
        </w:tc>
      </w:tr>
    </w:tbl>
    <w:p w:rsidR="006A5532" w:rsidRPr="005A5AF1" w:rsidRDefault="005A5AF1" w:rsidP="00D24E4E">
      <w:pPr>
        <w:autoSpaceDE w:val="0"/>
        <w:autoSpaceDN w:val="0"/>
        <w:adjustRightInd w:val="0"/>
        <w:spacing w:after="0" w:line="240" w:lineRule="auto"/>
        <w:rPr>
          <w:rFonts w:ascii="Times New Roman" w:hAnsi="Times New Roman" w:cs="Times New Roman"/>
          <w:sz w:val="24"/>
          <w:szCs w:val="24"/>
        </w:rPr>
      </w:pPr>
      <w:r>
        <w:rPr>
          <w:rFonts w:cstheme="minorHAnsi"/>
          <w:lang w:val="uk-UA"/>
        </w:rPr>
        <w:t xml:space="preserve">Завдання </w:t>
      </w:r>
      <w:r w:rsidR="00F45632">
        <w:rPr>
          <w:rFonts w:cstheme="minorHAnsi"/>
          <w:lang w:val="uk-UA"/>
        </w:rPr>
        <w:t xml:space="preserve">.  </w:t>
      </w:r>
      <w:r w:rsidRPr="005A5AF1">
        <w:rPr>
          <w:rFonts w:ascii="Times New Roman" w:hAnsi="Times New Roman" w:cs="Times New Roman"/>
          <w:sz w:val="24"/>
          <w:szCs w:val="24"/>
        </w:rPr>
        <w:t>Проведенняробіт по відновленнюасфальтовогопокриттяприбудинковихтериторій та внутрішньоквартальнихпроїздів</w:t>
      </w:r>
    </w:p>
    <w:p w:rsidR="00810A6C" w:rsidRDefault="00B26383" w:rsidP="00D24E4E">
      <w:pPr>
        <w:pStyle w:val="a5"/>
        <w:spacing w:before="0" w:beforeAutospacing="0" w:after="0" w:afterAutospacing="0"/>
        <w:ind w:firstLine="567"/>
        <w:jc w:val="both"/>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Завдання</w:t>
      </w:r>
      <w:r w:rsidR="006A5532" w:rsidRPr="00FA49D2">
        <w:rPr>
          <w:rFonts w:asciiTheme="minorHAnsi" w:hAnsiTheme="minorHAnsi" w:cstheme="minorHAnsi"/>
          <w:color w:val="000000" w:themeColor="text1"/>
          <w:sz w:val="22"/>
          <w:szCs w:val="22"/>
          <w:lang w:val="uk-UA"/>
        </w:rPr>
        <w:t xml:space="preserve"> відповіда</w:t>
      </w:r>
      <w:r w:rsidR="00D14313">
        <w:rPr>
          <w:rFonts w:asciiTheme="minorHAnsi" w:hAnsiTheme="minorHAnsi" w:cstheme="minorHAnsi"/>
          <w:color w:val="000000" w:themeColor="text1"/>
          <w:sz w:val="22"/>
          <w:szCs w:val="22"/>
          <w:lang w:val="uk-UA"/>
        </w:rPr>
        <w:t>є</w:t>
      </w:r>
      <w:r w:rsidR="00F400B0" w:rsidRPr="00FA49D2">
        <w:rPr>
          <w:rFonts w:asciiTheme="minorHAnsi" w:hAnsiTheme="minorHAnsi" w:cstheme="minorHAnsi"/>
          <w:color w:val="000000" w:themeColor="text1"/>
          <w:sz w:val="22"/>
          <w:szCs w:val="22"/>
          <w:lang w:val="uk-UA"/>
        </w:rPr>
        <w:t xml:space="preserve"> профільному Н</w:t>
      </w:r>
      <w:r w:rsidR="006A5532" w:rsidRPr="00FA49D2">
        <w:rPr>
          <w:rFonts w:asciiTheme="minorHAnsi" w:hAnsiTheme="minorHAnsi" w:cstheme="minorHAnsi"/>
          <w:color w:val="000000" w:themeColor="text1"/>
          <w:sz w:val="22"/>
          <w:szCs w:val="22"/>
          <w:lang w:val="uk-UA"/>
        </w:rPr>
        <w:t>аказу 945</w:t>
      </w:r>
      <w:r w:rsidR="00F400B0" w:rsidRPr="00FA49D2">
        <w:rPr>
          <w:rFonts w:asciiTheme="minorHAnsi" w:hAnsiTheme="minorHAnsi" w:cstheme="minorHAnsi"/>
          <w:bCs/>
          <w:sz w:val="22"/>
          <w:szCs w:val="22"/>
          <w:lang w:val="uk-UA"/>
        </w:rPr>
        <w:t xml:space="preserve">від 27 липня 2011 року N 945  </w:t>
      </w:r>
      <w:r w:rsidR="00810A6C" w:rsidRPr="00FA49D2">
        <w:rPr>
          <w:rFonts w:asciiTheme="minorHAnsi" w:hAnsiTheme="minorHAnsi" w:cstheme="minorHAnsi"/>
          <w:bCs/>
          <w:sz w:val="22"/>
          <w:szCs w:val="22"/>
          <w:lang w:val="uk-UA"/>
        </w:rPr>
        <w:t>«</w:t>
      </w:r>
      <w:r w:rsidR="00F400B0" w:rsidRPr="00FA49D2">
        <w:rPr>
          <w:rFonts w:asciiTheme="minorHAnsi" w:hAnsiTheme="minorHAnsi" w:cstheme="minorHAnsi"/>
          <w:sz w:val="22"/>
          <w:szCs w:val="22"/>
          <w:lang w:val="uk-UA"/>
        </w:rPr>
        <w:t>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 (далі Наказ 945)</w:t>
      </w:r>
      <w:r w:rsidR="006A5532" w:rsidRPr="00FA49D2">
        <w:rPr>
          <w:rFonts w:asciiTheme="minorHAnsi" w:hAnsiTheme="minorHAnsi" w:cstheme="minorHAnsi"/>
          <w:color w:val="000000" w:themeColor="text1"/>
          <w:sz w:val="22"/>
          <w:szCs w:val="22"/>
          <w:lang w:val="uk-UA"/>
        </w:rPr>
        <w:t xml:space="preserve">. </w:t>
      </w:r>
    </w:p>
    <w:p w:rsidR="00B26383" w:rsidRDefault="00B26383" w:rsidP="00D24E4E">
      <w:pPr>
        <w:pStyle w:val="a5"/>
        <w:spacing w:before="0" w:beforeAutospacing="0" w:after="0" w:afterAutospacing="0"/>
        <w:ind w:firstLine="567"/>
        <w:jc w:val="both"/>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Для завдан</w:t>
      </w:r>
      <w:r w:rsidR="00D14313">
        <w:rPr>
          <w:rFonts w:asciiTheme="minorHAnsi" w:hAnsiTheme="minorHAnsi" w:cstheme="minorHAnsi"/>
          <w:color w:val="000000" w:themeColor="text1"/>
          <w:sz w:val="22"/>
          <w:szCs w:val="22"/>
          <w:lang w:val="uk-UA"/>
        </w:rPr>
        <w:t xml:space="preserve">ня </w:t>
      </w:r>
      <w:r w:rsidR="00F15938">
        <w:rPr>
          <w:rFonts w:asciiTheme="minorHAnsi" w:hAnsiTheme="minorHAnsi" w:cstheme="minorHAnsi"/>
          <w:color w:val="000000" w:themeColor="text1"/>
          <w:sz w:val="22"/>
          <w:szCs w:val="22"/>
          <w:lang w:val="uk-UA"/>
        </w:rPr>
        <w:t>визначе</w:t>
      </w:r>
      <w:r w:rsidR="00D14313">
        <w:rPr>
          <w:rFonts w:asciiTheme="minorHAnsi" w:hAnsiTheme="minorHAnsi" w:cstheme="minorHAnsi"/>
          <w:color w:val="000000" w:themeColor="text1"/>
          <w:sz w:val="22"/>
          <w:szCs w:val="22"/>
          <w:lang w:val="uk-UA"/>
        </w:rPr>
        <w:t>но результативний показникефективності «</w:t>
      </w:r>
      <w:r w:rsidR="00D14313" w:rsidRPr="00D14313">
        <w:rPr>
          <w:rFonts w:asciiTheme="minorHAnsi" w:hAnsiTheme="minorHAnsi" w:cstheme="minorHAnsi"/>
          <w:color w:val="000000" w:themeColor="text1"/>
          <w:sz w:val="22"/>
          <w:szCs w:val="22"/>
          <w:lang w:val="uk-UA"/>
        </w:rPr>
        <w:t>середні витрати на відновлення 1 кв. м асфальтового покриття прибудинкової території і внутрішньокварт</w:t>
      </w:r>
      <w:r w:rsidR="00D14313">
        <w:rPr>
          <w:rFonts w:asciiTheme="minorHAnsi" w:hAnsiTheme="minorHAnsi" w:cstheme="minorHAnsi"/>
          <w:color w:val="000000" w:themeColor="text1"/>
          <w:sz w:val="22"/>
          <w:szCs w:val="22"/>
          <w:lang w:val="uk-UA"/>
        </w:rPr>
        <w:t>альних</w:t>
      </w:r>
      <w:r w:rsidR="00D14313" w:rsidRPr="00D14313">
        <w:rPr>
          <w:rFonts w:asciiTheme="minorHAnsi" w:hAnsiTheme="minorHAnsi" w:cstheme="minorHAnsi"/>
          <w:color w:val="000000" w:themeColor="text1"/>
          <w:sz w:val="22"/>
          <w:szCs w:val="22"/>
          <w:lang w:val="uk-UA"/>
        </w:rPr>
        <w:t xml:space="preserve"> проїздів, грн.</w:t>
      </w:r>
      <w:r w:rsidR="00D14313">
        <w:rPr>
          <w:rFonts w:asciiTheme="minorHAnsi" w:hAnsiTheme="minorHAnsi" w:cstheme="minorHAnsi"/>
          <w:color w:val="000000" w:themeColor="text1"/>
          <w:sz w:val="22"/>
          <w:szCs w:val="22"/>
          <w:lang w:val="uk-UA"/>
        </w:rPr>
        <w:t>»</w:t>
      </w:r>
    </w:p>
    <w:tbl>
      <w:tblPr>
        <w:tblW w:w="13240" w:type="dxa"/>
        <w:tblInd w:w="93" w:type="dxa"/>
        <w:tblLayout w:type="fixed"/>
        <w:tblLook w:val="04A0"/>
      </w:tblPr>
      <w:tblGrid>
        <w:gridCol w:w="299"/>
        <w:gridCol w:w="210"/>
        <w:gridCol w:w="3901"/>
        <w:gridCol w:w="708"/>
        <w:gridCol w:w="210"/>
        <w:gridCol w:w="73"/>
        <w:gridCol w:w="147"/>
        <w:gridCol w:w="684"/>
        <w:gridCol w:w="234"/>
        <w:gridCol w:w="353"/>
        <w:gridCol w:w="851"/>
        <w:gridCol w:w="67"/>
        <w:gridCol w:w="641"/>
        <w:gridCol w:w="210"/>
        <w:gridCol w:w="358"/>
        <w:gridCol w:w="918"/>
        <w:gridCol w:w="718"/>
        <w:gridCol w:w="708"/>
        <w:gridCol w:w="210"/>
        <w:gridCol w:w="1530"/>
        <w:gridCol w:w="210"/>
      </w:tblGrid>
      <w:tr w:rsidR="005A2B40" w:rsidRPr="005A2B40" w:rsidTr="000E06D8">
        <w:trPr>
          <w:gridAfter w:val="1"/>
          <w:wAfter w:w="210" w:type="dxa"/>
          <w:trHeight w:val="300"/>
        </w:trPr>
        <w:tc>
          <w:tcPr>
            <w:tcW w:w="299" w:type="dxa"/>
            <w:tcBorders>
              <w:top w:val="nil"/>
              <w:left w:val="nil"/>
              <w:bottom w:val="nil"/>
              <w:right w:val="nil"/>
            </w:tcBorders>
            <w:shd w:val="clear" w:color="auto" w:fill="auto"/>
            <w:noWrap/>
            <w:vAlign w:val="bottom"/>
            <w:hideMark/>
          </w:tcPr>
          <w:p w:rsidR="005A2B40" w:rsidRPr="005A2B40" w:rsidRDefault="005A2B40" w:rsidP="005A2B40">
            <w:pPr>
              <w:rPr>
                <w:rFonts w:ascii="Calibri" w:eastAsia="Times New Roman" w:hAnsi="Calibri" w:cs="Calibri"/>
                <w:color w:val="000000"/>
                <w:lang w:eastAsia="ru-RU"/>
              </w:rPr>
            </w:pPr>
          </w:p>
        </w:tc>
        <w:tc>
          <w:tcPr>
            <w:tcW w:w="4819" w:type="dxa"/>
            <w:gridSpan w:val="3"/>
            <w:tcBorders>
              <w:top w:val="nil"/>
              <w:left w:val="nil"/>
              <w:bottom w:val="nil"/>
              <w:right w:val="nil"/>
            </w:tcBorders>
            <w:shd w:val="clear" w:color="auto" w:fill="auto"/>
            <w:noWrap/>
            <w:vAlign w:val="bottom"/>
            <w:hideMark/>
          </w:tcPr>
          <w:p w:rsidR="005A2B40" w:rsidRPr="005A2B40" w:rsidRDefault="005A2B40" w:rsidP="005A2B40">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val="uk-UA" w:eastAsia="ru-RU"/>
              </w:rPr>
              <w:t>Оцінка:</w:t>
            </w:r>
          </w:p>
        </w:tc>
        <w:tc>
          <w:tcPr>
            <w:tcW w:w="283" w:type="dxa"/>
            <w:gridSpan w:val="2"/>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b/>
                <w:bCs/>
                <w:color w:val="000000"/>
                <w:lang w:val="uk-UA" w:eastAsia="ru-RU"/>
              </w:rPr>
            </w:pPr>
          </w:p>
        </w:tc>
        <w:tc>
          <w:tcPr>
            <w:tcW w:w="831" w:type="dxa"/>
            <w:gridSpan w:val="2"/>
            <w:tcBorders>
              <w:top w:val="nil"/>
              <w:left w:val="nil"/>
              <w:bottom w:val="nil"/>
              <w:right w:val="nil"/>
            </w:tcBorders>
            <w:shd w:val="clear" w:color="auto" w:fill="auto"/>
            <w:noWrap/>
            <w:vAlign w:val="bottom"/>
            <w:hideMark/>
          </w:tcPr>
          <w:p w:rsidR="005A2B40" w:rsidRPr="005A2B40" w:rsidRDefault="005A2B40" w:rsidP="005A2B40">
            <w:pPr>
              <w:spacing w:after="0" w:line="240" w:lineRule="auto"/>
              <w:jc w:val="right"/>
              <w:rPr>
                <w:rFonts w:ascii="Calibri" w:eastAsia="Times New Roman" w:hAnsi="Calibri" w:cs="Calibri"/>
                <w:b/>
                <w:bCs/>
                <w:color w:val="000000"/>
                <w:lang w:eastAsia="ru-RU"/>
              </w:rPr>
            </w:pPr>
            <w:r w:rsidRPr="005A2B40">
              <w:rPr>
                <w:rFonts w:ascii="Calibri" w:eastAsia="Times New Roman" w:hAnsi="Calibri" w:cs="Calibri"/>
                <w:b/>
                <w:bCs/>
                <w:color w:val="000000"/>
                <w:lang w:eastAsia="ru-RU"/>
              </w:rPr>
              <w:t>197,21</w:t>
            </w:r>
          </w:p>
        </w:tc>
        <w:tc>
          <w:tcPr>
            <w:tcW w:w="5058" w:type="dxa"/>
            <w:gridSpan w:val="10"/>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b/>
                <w:bCs/>
                <w:color w:val="000000"/>
                <w:lang w:eastAsia="ru-RU"/>
              </w:rPr>
            </w:pPr>
            <w:r w:rsidRPr="005A2B40">
              <w:rPr>
                <w:rFonts w:ascii="Calibri" w:eastAsia="Times New Roman" w:hAnsi="Calibri" w:cs="Calibri"/>
                <w:b/>
                <w:bCs/>
                <w:color w:val="000000"/>
                <w:lang w:eastAsia="ru-RU"/>
              </w:rPr>
              <w:t>середняефективністьпрограми</w:t>
            </w:r>
          </w:p>
        </w:tc>
        <w:tc>
          <w:tcPr>
            <w:tcW w:w="1740" w:type="dxa"/>
            <w:gridSpan w:val="2"/>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b/>
                <w:bCs/>
                <w:color w:val="000000"/>
                <w:lang w:eastAsia="ru-RU"/>
              </w:rPr>
            </w:pPr>
          </w:p>
        </w:tc>
      </w:tr>
      <w:tr w:rsidR="005A2B40" w:rsidRPr="005A2B40" w:rsidTr="000E06D8">
        <w:trPr>
          <w:gridAfter w:val="1"/>
          <w:wAfter w:w="210" w:type="dxa"/>
          <w:trHeight w:val="300"/>
        </w:trPr>
        <w:tc>
          <w:tcPr>
            <w:tcW w:w="299" w:type="dxa"/>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color w:val="000000"/>
                <w:lang w:eastAsia="ru-RU"/>
              </w:rPr>
            </w:pPr>
          </w:p>
        </w:tc>
        <w:tc>
          <w:tcPr>
            <w:tcW w:w="4819" w:type="dxa"/>
            <w:gridSpan w:val="3"/>
            <w:tcBorders>
              <w:top w:val="nil"/>
              <w:left w:val="nil"/>
              <w:bottom w:val="nil"/>
              <w:right w:val="nil"/>
            </w:tcBorders>
            <w:shd w:val="clear" w:color="auto" w:fill="auto"/>
            <w:noWrap/>
            <w:vAlign w:val="bottom"/>
            <w:hideMark/>
          </w:tcPr>
          <w:p w:rsidR="000E06D8" w:rsidRDefault="005A2B40" w:rsidP="000E06D8">
            <w:pPr>
              <w:spacing w:after="0" w:line="240" w:lineRule="auto"/>
              <w:rPr>
                <w:rFonts w:ascii="Calibri" w:eastAsia="Times New Roman" w:hAnsi="Calibri" w:cs="Calibri"/>
                <w:b/>
                <w:bCs/>
                <w:color w:val="000000"/>
                <w:lang w:val="uk-UA" w:eastAsia="ru-RU"/>
              </w:rPr>
            </w:pPr>
            <w:r w:rsidRPr="005A2B40">
              <w:rPr>
                <w:rFonts w:ascii="Calibri" w:eastAsia="Times New Roman" w:hAnsi="Calibri" w:cs="Calibri"/>
                <w:b/>
                <w:bCs/>
                <w:color w:val="000000"/>
                <w:lang w:eastAsia="ru-RU"/>
              </w:rPr>
              <w:t>відповідність ЗВПБП наказу № 836 від 26.08.2014</w:t>
            </w:r>
            <w:r w:rsidR="000E06D8">
              <w:rPr>
                <w:rFonts w:ascii="Calibri" w:eastAsia="Times New Roman" w:hAnsi="Calibri" w:cs="Calibri"/>
                <w:b/>
                <w:bCs/>
                <w:color w:val="000000"/>
                <w:lang w:val="uk-UA" w:eastAsia="ru-RU"/>
              </w:rPr>
              <w:t>:</w:t>
            </w:r>
            <w:r w:rsidR="000E06D8" w:rsidRPr="005A2B40">
              <w:rPr>
                <w:rFonts w:ascii="Calibri" w:eastAsia="Times New Roman" w:hAnsi="Calibri" w:cs="Calibri"/>
                <w:b/>
                <w:bCs/>
                <w:color w:val="000000"/>
                <w:lang w:val="uk-UA" w:eastAsia="ru-RU"/>
              </w:rPr>
              <w:t xml:space="preserve"> не відповідає</w:t>
            </w:r>
            <w:r w:rsidR="000E06D8">
              <w:rPr>
                <w:rFonts w:ascii="Calibri" w:eastAsia="Times New Roman" w:hAnsi="Calibri" w:cs="Calibri"/>
                <w:b/>
                <w:bCs/>
                <w:color w:val="000000"/>
                <w:lang w:val="uk-UA" w:eastAsia="ru-RU"/>
              </w:rPr>
              <w:t>,</w:t>
            </w:r>
            <w:r w:rsidR="000E06D8" w:rsidRPr="005A2B40">
              <w:rPr>
                <w:rFonts w:ascii="Calibri" w:eastAsia="Times New Roman" w:hAnsi="Calibri" w:cs="Calibri"/>
                <w:b/>
                <w:bCs/>
                <w:color w:val="000000"/>
                <w:lang w:val="uk-UA" w:eastAsia="ru-RU"/>
              </w:rPr>
              <w:t xml:space="preserve"> відсутні пояснення відхилень</w:t>
            </w:r>
          </w:p>
          <w:p w:rsidR="005A2B40" w:rsidRPr="005A2B40" w:rsidRDefault="005A2B40" w:rsidP="005A2B40">
            <w:pPr>
              <w:spacing w:after="0" w:line="240" w:lineRule="auto"/>
              <w:jc w:val="right"/>
              <w:rPr>
                <w:rFonts w:ascii="Calibri" w:eastAsia="Times New Roman" w:hAnsi="Calibri" w:cs="Calibri"/>
                <w:b/>
                <w:bCs/>
                <w:color w:val="000000"/>
                <w:lang w:eastAsia="ru-RU"/>
              </w:rPr>
            </w:pPr>
          </w:p>
        </w:tc>
        <w:tc>
          <w:tcPr>
            <w:tcW w:w="283" w:type="dxa"/>
            <w:gridSpan w:val="2"/>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b/>
                <w:bCs/>
                <w:color w:val="000000"/>
                <w:lang w:eastAsia="ru-RU"/>
              </w:rPr>
            </w:pPr>
          </w:p>
        </w:tc>
        <w:tc>
          <w:tcPr>
            <w:tcW w:w="2977" w:type="dxa"/>
            <w:gridSpan w:val="7"/>
            <w:tcBorders>
              <w:top w:val="nil"/>
              <w:left w:val="nil"/>
              <w:bottom w:val="nil"/>
              <w:right w:val="nil"/>
            </w:tcBorders>
            <w:shd w:val="clear" w:color="auto" w:fill="auto"/>
            <w:noWrap/>
            <w:vAlign w:val="bottom"/>
            <w:hideMark/>
          </w:tcPr>
          <w:p w:rsidR="005A2B40" w:rsidRDefault="005A2B40" w:rsidP="005A2B40">
            <w:pPr>
              <w:spacing w:after="0" w:line="240" w:lineRule="auto"/>
              <w:rPr>
                <w:rFonts w:ascii="Calibri" w:eastAsia="Times New Roman" w:hAnsi="Calibri" w:cs="Calibri"/>
                <w:b/>
                <w:bCs/>
                <w:color w:val="000000"/>
                <w:lang w:val="uk-UA" w:eastAsia="ru-RU"/>
              </w:rPr>
            </w:pPr>
          </w:p>
          <w:p w:rsidR="005A2B40" w:rsidRDefault="005A2B40" w:rsidP="005A2B40">
            <w:pPr>
              <w:spacing w:after="0" w:line="240" w:lineRule="auto"/>
              <w:rPr>
                <w:rFonts w:ascii="Calibri" w:eastAsia="Times New Roman" w:hAnsi="Calibri" w:cs="Calibri"/>
                <w:b/>
                <w:bCs/>
                <w:color w:val="000000"/>
                <w:lang w:val="uk-UA" w:eastAsia="ru-RU"/>
              </w:rPr>
            </w:pPr>
          </w:p>
          <w:p w:rsidR="005A2B40" w:rsidRPr="005A2B40" w:rsidRDefault="005A2B40" w:rsidP="005A2B40">
            <w:pPr>
              <w:spacing w:after="0" w:line="240" w:lineRule="auto"/>
              <w:rPr>
                <w:rFonts w:ascii="Calibri" w:eastAsia="Times New Roman" w:hAnsi="Calibri" w:cs="Calibri"/>
                <w:b/>
                <w:bCs/>
                <w:color w:val="000000"/>
                <w:lang w:val="uk-UA" w:eastAsia="ru-RU"/>
              </w:rPr>
            </w:pPr>
            <w:r>
              <w:rPr>
                <w:rFonts w:ascii="Calibri" w:eastAsia="Times New Roman" w:hAnsi="Calibri" w:cs="Calibri"/>
                <w:b/>
                <w:bCs/>
                <w:color w:val="000000"/>
                <w:lang w:val="uk-UA" w:eastAsia="ru-RU"/>
              </w:rPr>
              <w:t>Таблиця 1.</w:t>
            </w:r>
          </w:p>
        </w:tc>
        <w:tc>
          <w:tcPr>
            <w:tcW w:w="4652" w:type="dxa"/>
            <w:gridSpan w:val="7"/>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b/>
                <w:bCs/>
                <w:color w:val="000000"/>
                <w:lang w:val="uk-UA" w:eastAsia="ru-RU"/>
              </w:rPr>
            </w:pPr>
          </w:p>
        </w:tc>
      </w:tr>
      <w:tr w:rsidR="005A2B40" w:rsidRPr="000E06D8" w:rsidTr="000E06D8">
        <w:trPr>
          <w:gridAfter w:val="4"/>
          <w:wAfter w:w="2658" w:type="dxa"/>
          <w:trHeight w:val="900"/>
        </w:trPr>
        <w:tc>
          <w:tcPr>
            <w:tcW w:w="5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з/п</w:t>
            </w:r>
          </w:p>
        </w:tc>
        <w:tc>
          <w:tcPr>
            <w:tcW w:w="3901" w:type="dxa"/>
            <w:tcBorders>
              <w:top w:val="single" w:sz="4" w:space="0" w:color="auto"/>
              <w:left w:val="nil"/>
              <w:bottom w:val="single" w:sz="4" w:space="0" w:color="auto"/>
              <w:right w:val="single" w:sz="4" w:space="0" w:color="auto"/>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назвапоказника</w:t>
            </w:r>
          </w:p>
        </w:tc>
        <w:tc>
          <w:tcPr>
            <w:tcW w:w="1138" w:type="dxa"/>
            <w:gridSpan w:val="4"/>
            <w:tcBorders>
              <w:top w:val="single" w:sz="4" w:space="0" w:color="auto"/>
              <w:left w:val="nil"/>
              <w:bottom w:val="single" w:sz="4" w:space="0" w:color="auto"/>
              <w:right w:val="single" w:sz="4" w:space="0" w:color="auto"/>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од.вим.</w:t>
            </w:r>
          </w:p>
        </w:tc>
        <w:tc>
          <w:tcPr>
            <w:tcW w:w="1271" w:type="dxa"/>
            <w:gridSpan w:val="3"/>
            <w:tcBorders>
              <w:top w:val="single" w:sz="4" w:space="0" w:color="auto"/>
              <w:left w:val="nil"/>
              <w:bottom w:val="single" w:sz="4" w:space="0" w:color="auto"/>
              <w:right w:val="single" w:sz="4" w:space="0" w:color="auto"/>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val="uk-UA" w:eastAsia="ru-RU"/>
              </w:rPr>
            </w:pPr>
            <w:r w:rsidRPr="000E06D8">
              <w:rPr>
                <w:rFonts w:eastAsia="Times New Roman" w:cstheme="minorHAnsi"/>
                <w:color w:val="000000"/>
                <w:sz w:val="16"/>
                <w:szCs w:val="16"/>
                <w:lang w:eastAsia="ru-RU"/>
              </w:rPr>
              <w:t>ознака стимулятора (1)</w:t>
            </w:r>
            <w:r w:rsidR="000E06D8" w:rsidRPr="000E06D8">
              <w:rPr>
                <w:rFonts w:eastAsia="Times New Roman" w:cstheme="minorHAnsi"/>
                <w:color w:val="000000"/>
                <w:sz w:val="16"/>
                <w:szCs w:val="16"/>
                <w:lang w:val="uk-UA" w:eastAsia="ru-RU"/>
              </w:rPr>
              <w:t>, дестимулятора (0)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план</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факт</w:t>
            </w:r>
          </w:p>
        </w:tc>
        <w:tc>
          <w:tcPr>
            <w:tcW w:w="1636" w:type="dxa"/>
            <w:gridSpan w:val="2"/>
            <w:tcBorders>
              <w:top w:val="single" w:sz="4" w:space="0" w:color="auto"/>
              <w:left w:val="nil"/>
              <w:bottom w:val="single" w:sz="4" w:space="0" w:color="auto"/>
              <w:right w:val="single" w:sz="4" w:space="0" w:color="auto"/>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розрахунковийкоефіцієнт</w:t>
            </w:r>
          </w:p>
        </w:tc>
      </w:tr>
      <w:tr w:rsidR="005A2B40" w:rsidRPr="000E06D8" w:rsidTr="000E06D8">
        <w:trPr>
          <w:gridAfter w:val="4"/>
          <w:wAfter w:w="2658" w:type="dxa"/>
          <w:trHeight w:val="300"/>
        </w:trPr>
        <w:tc>
          <w:tcPr>
            <w:tcW w:w="10582"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Завдання: проведенняробіт по відновленнюасфальтногопокриттяприбудинковихтериторій та внутрішньоквартальнихпроїздів</w:t>
            </w:r>
          </w:p>
        </w:tc>
      </w:tr>
      <w:tr w:rsidR="005A2B40" w:rsidRPr="000E06D8" w:rsidTr="000E06D8">
        <w:trPr>
          <w:gridAfter w:val="4"/>
          <w:wAfter w:w="2658" w:type="dxa"/>
          <w:trHeight w:val="300"/>
        </w:trPr>
        <w:tc>
          <w:tcPr>
            <w:tcW w:w="509" w:type="dxa"/>
            <w:gridSpan w:val="2"/>
            <w:tcBorders>
              <w:top w:val="nil"/>
              <w:left w:val="nil"/>
              <w:bottom w:val="single" w:sz="4" w:space="0" w:color="auto"/>
              <w:right w:val="nil"/>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3901" w:type="dxa"/>
            <w:tcBorders>
              <w:top w:val="nil"/>
              <w:left w:val="nil"/>
              <w:bottom w:val="single" w:sz="4" w:space="0" w:color="auto"/>
              <w:right w:val="nil"/>
            </w:tcBorders>
            <w:shd w:val="clear" w:color="auto" w:fill="auto"/>
            <w:vAlign w:val="center"/>
            <w:hideMark/>
          </w:tcPr>
          <w:p w:rsidR="005A2B40" w:rsidRPr="000E06D8" w:rsidRDefault="005A2B40" w:rsidP="005A2B40">
            <w:pPr>
              <w:spacing w:after="0" w:line="240" w:lineRule="auto"/>
              <w:rPr>
                <w:rFonts w:eastAsia="Times New Roman" w:cstheme="minorHAnsi"/>
                <w:color w:val="000000"/>
                <w:sz w:val="16"/>
                <w:szCs w:val="16"/>
                <w:lang w:eastAsia="ru-RU"/>
              </w:rPr>
            </w:pPr>
            <w:r w:rsidRPr="000E06D8">
              <w:rPr>
                <w:rFonts w:eastAsia="Times New Roman" w:cstheme="minorHAnsi"/>
                <w:color w:val="000000"/>
                <w:sz w:val="16"/>
                <w:szCs w:val="16"/>
                <w:lang w:eastAsia="ru-RU"/>
              </w:rPr>
              <w:t>ефективність:</w:t>
            </w:r>
          </w:p>
        </w:tc>
        <w:tc>
          <w:tcPr>
            <w:tcW w:w="1138" w:type="dxa"/>
            <w:gridSpan w:val="4"/>
            <w:tcBorders>
              <w:top w:val="nil"/>
              <w:left w:val="nil"/>
              <w:bottom w:val="single" w:sz="4" w:space="0" w:color="auto"/>
              <w:right w:val="nil"/>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71" w:type="dxa"/>
            <w:gridSpan w:val="3"/>
            <w:tcBorders>
              <w:top w:val="nil"/>
              <w:left w:val="nil"/>
              <w:bottom w:val="single" w:sz="4" w:space="0" w:color="auto"/>
              <w:right w:val="nil"/>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851" w:type="dxa"/>
            <w:tcBorders>
              <w:top w:val="nil"/>
              <w:left w:val="nil"/>
              <w:bottom w:val="single" w:sz="4" w:space="0" w:color="auto"/>
              <w:right w:val="nil"/>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76" w:type="dxa"/>
            <w:gridSpan w:val="4"/>
            <w:tcBorders>
              <w:top w:val="nil"/>
              <w:left w:val="nil"/>
              <w:bottom w:val="single" w:sz="4" w:space="0" w:color="auto"/>
              <w:right w:val="nil"/>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636" w:type="dxa"/>
            <w:gridSpan w:val="2"/>
            <w:tcBorders>
              <w:top w:val="nil"/>
              <w:left w:val="nil"/>
              <w:bottom w:val="single" w:sz="4" w:space="0" w:color="auto"/>
              <w:right w:val="nil"/>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r>
      <w:tr w:rsidR="005A2B40" w:rsidRPr="000E06D8" w:rsidTr="000E06D8">
        <w:trPr>
          <w:gridAfter w:val="4"/>
          <w:wAfter w:w="2658" w:type="dxa"/>
          <w:trHeight w:val="579"/>
        </w:trPr>
        <w:tc>
          <w:tcPr>
            <w:tcW w:w="5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3901" w:type="dxa"/>
            <w:tcBorders>
              <w:top w:val="nil"/>
              <w:left w:val="nil"/>
              <w:bottom w:val="single" w:sz="4" w:space="0" w:color="auto"/>
              <w:right w:val="single" w:sz="4" w:space="0" w:color="auto"/>
            </w:tcBorders>
            <w:shd w:val="clear" w:color="auto" w:fill="auto"/>
            <w:vAlign w:val="bottom"/>
            <w:hideMark/>
          </w:tcPr>
          <w:p w:rsidR="005A2B40" w:rsidRPr="000E06D8" w:rsidRDefault="005A2B40" w:rsidP="005A2B40">
            <w:pPr>
              <w:spacing w:after="0" w:line="240" w:lineRule="auto"/>
              <w:rPr>
                <w:rFonts w:eastAsia="Times New Roman" w:cstheme="minorHAnsi"/>
                <w:color w:val="000000"/>
                <w:sz w:val="16"/>
                <w:szCs w:val="16"/>
                <w:lang w:eastAsia="ru-RU"/>
              </w:rPr>
            </w:pPr>
            <w:r w:rsidRPr="000E06D8">
              <w:rPr>
                <w:rFonts w:eastAsia="Times New Roman" w:cstheme="minorHAnsi"/>
                <w:color w:val="000000"/>
                <w:sz w:val="16"/>
                <w:szCs w:val="16"/>
                <w:lang w:eastAsia="ru-RU"/>
              </w:rPr>
              <w:t>Середнівитрати на відновлення 1 кв.м  асфальтового покриттяприбудинковихтериторій та міжбудинковихпроїздів</w:t>
            </w:r>
          </w:p>
        </w:tc>
        <w:tc>
          <w:tcPr>
            <w:tcW w:w="1138" w:type="dxa"/>
            <w:gridSpan w:val="4"/>
            <w:tcBorders>
              <w:top w:val="nil"/>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тис.грн</w:t>
            </w:r>
          </w:p>
        </w:tc>
        <w:tc>
          <w:tcPr>
            <w:tcW w:w="1271" w:type="dxa"/>
            <w:gridSpan w:val="3"/>
            <w:tcBorders>
              <w:top w:val="nil"/>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0,6</w:t>
            </w:r>
          </w:p>
        </w:tc>
        <w:tc>
          <w:tcPr>
            <w:tcW w:w="1276" w:type="dxa"/>
            <w:gridSpan w:val="4"/>
            <w:tcBorders>
              <w:top w:val="nil"/>
              <w:left w:val="nil"/>
              <w:bottom w:val="single" w:sz="4" w:space="0" w:color="auto"/>
              <w:right w:val="single" w:sz="4" w:space="0" w:color="auto"/>
            </w:tcBorders>
            <w:shd w:val="clear" w:color="000000" w:fill="92D050"/>
            <w:noWrap/>
            <w:vAlign w:val="bottom"/>
            <w:hideMark/>
          </w:tcPr>
          <w:p w:rsidR="005A2B40" w:rsidRPr="000E06D8" w:rsidRDefault="00143599" w:rsidP="005A2B40">
            <w:pPr>
              <w:spacing w:after="0" w:line="240" w:lineRule="auto"/>
              <w:jc w:val="right"/>
              <w:rPr>
                <w:rFonts w:eastAsia="Times New Roman" w:cstheme="minorHAnsi"/>
                <w:color w:val="000000"/>
                <w:sz w:val="16"/>
                <w:szCs w:val="16"/>
                <w:lang w:val="uk-UA" w:eastAsia="ru-RU"/>
              </w:rPr>
            </w:pPr>
            <w:r w:rsidRPr="000E06D8">
              <w:rPr>
                <w:rFonts w:eastAsia="Times New Roman" w:cstheme="minorHAnsi"/>
                <w:color w:val="000000"/>
                <w:sz w:val="16"/>
                <w:szCs w:val="16"/>
                <w:lang w:val="uk-UA" w:eastAsia="ru-RU"/>
              </w:rPr>
              <w:t xml:space="preserve">0,6 (за звітом); </w:t>
            </w:r>
            <w:r w:rsidR="005A2B40" w:rsidRPr="000E06D8">
              <w:rPr>
                <w:rFonts w:eastAsia="Times New Roman" w:cstheme="minorHAnsi"/>
                <w:color w:val="000000"/>
                <w:sz w:val="16"/>
                <w:szCs w:val="16"/>
                <w:lang w:eastAsia="ru-RU"/>
              </w:rPr>
              <w:t>0,605</w:t>
            </w:r>
            <w:r w:rsidRPr="000E06D8">
              <w:rPr>
                <w:rFonts w:eastAsia="Times New Roman" w:cstheme="minorHAnsi"/>
                <w:color w:val="000000"/>
                <w:sz w:val="16"/>
                <w:szCs w:val="16"/>
                <w:lang w:val="uk-UA" w:eastAsia="ru-RU"/>
              </w:rPr>
              <w:t xml:space="preserve"> (за розрахунком) </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0,991735537</w:t>
            </w:r>
          </w:p>
        </w:tc>
      </w:tr>
      <w:tr w:rsidR="005A2B40" w:rsidRPr="000E06D8" w:rsidTr="000E06D8">
        <w:trPr>
          <w:gridAfter w:val="4"/>
          <w:wAfter w:w="2658" w:type="dxa"/>
          <w:trHeight w:val="300"/>
        </w:trPr>
        <w:tc>
          <w:tcPr>
            <w:tcW w:w="4410" w:type="dxa"/>
            <w:gridSpan w:val="3"/>
            <w:tcBorders>
              <w:top w:val="single" w:sz="4" w:space="0" w:color="auto"/>
              <w:left w:val="single" w:sz="4" w:space="0" w:color="auto"/>
              <w:bottom w:val="single" w:sz="4" w:space="0" w:color="auto"/>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Середнійіндексвиконанняпоказниківефективності</w:t>
            </w:r>
          </w:p>
        </w:tc>
        <w:tc>
          <w:tcPr>
            <w:tcW w:w="1138" w:type="dxa"/>
            <w:gridSpan w:val="4"/>
            <w:tcBorders>
              <w:top w:val="nil"/>
              <w:left w:val="nil"/>
              <w:bottom w:val="single" w:sz="4" w:space="0" w:color="auto"/>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 </w:t>
            </w:r>
          </w:p>
        </w:tc>
        <w:tc>
          <w:tcPr>
            <w:tcW w:w="1271" w:type="dxa"/>
            <w:gridSpan w:val="3"/>
            <w:tcBorders>
              <w:top w:val="nil"/>
              <w:left w:val="nil"/>
              <w:bottom w:val="single" w:sz="4" w:space="0" w:color="auto"/>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 </w:t>
            </w:r>
          </w:p>
        </w:tc>
        <w:tc>
          <w:tcPr>
            <w:tcW w:w="851" w:type="dxa"/>
            <w:tcBorders>
              <w:top w:val="nil"/>
              <w:left w:val="nil"/>
              <w:bottom w:val="single" w:sz="4" w:space="0" w:color="auto"/>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 </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99,17355372</w:t>
            </w:r>
          </w:p>
        </w:tc>
      </w:tr>
      <w:tr w:rsidR="005A2B40" w:rsidRPr="000E06D8" w:rsidTr="000E06D8">
        <w:trPr>
          <w:gridAfter w:val="4"/>
          <w:wAfter w:w="2658" w:type="dxa"/>
          <w:trHeight w:val="300"/>
        </w:trPr>
        <w:tc>
          <w:tcPr>
            <w:tcW w:w="509" w:type="dxa"/>
            <w:gridSpan w:val="2"/>
            <w:tcBorders>
              <w:top w:val="nil"/>
              <w:left w:val="nil"/>
              <w:bottom w:val="nil"/>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p>
        </w:tc>
        <w:tc>
          <w:tcPr>
            <w:tcW w:w="3901" w:type="dxa"/>
            <w:tcBorders>
              <w:top w:val="nil"/>
              <w:left w:val="nil"/>
              <w:bottom w:val="nil"/>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якість</w:t>
            </w:r>
          </w:p>
        </w:tc>
        <w:tc>
          <w:tcPr>
            <w:tcW w:w="1138" w:type="dxa"/>
            <w:gridSpan w:val="4"/>
            <w:tcBorders>
              <w:top w:val="nil"/>
              <w:left w:val="nil"/>
              <w:bottom w:val="nil"/>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p>
        </w:tc>
        <w:tc>
          <w:tcPr>
            <w:tcW w:w="1271" w:type="dxa"/>
            <w:gridSpan w:val="3"/>
            <w:tcBorders>
              <w:top w:val="nil"/>
              <w:left w:val="nil"/>
              <w:bottom w:val="nil"/>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p>
        </w:tc>
        <w:tc>
          <w:tcPr>
            <w:tcW w:w="851" w:type="dxa"/>
            <w:tcBorders>
              <w:top w:val="nil"/>
              <w:left w:val="nil"/>
              <w:bottom w:val="nil"/>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p>
        </w:tc>
        <w:tc>
          <w:tcPr>
            <w:tcW w:w="1276" w:type="dxa"/>
            <w:gridSpan w:val="4"/>
            <w:tcBorders>
              <w:top w:val="nil"/>
              <w:left w:val="nil"/>
              <w:bottom w:val="nil"/>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p>
        </w:tc>
        <w:tc>
          <w:tcPr>
            <w:tcW w:w="1636" w:type="dxa"/>
            <w:gridSpan w:val="2"/>
            <w:tcBorders>
              <w:top w:val="nil"/>
              <w:left w:val="nil"/>
              <w:bottom w:val="nil"/>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p>
        </w:tc>
      </w:tr>
      <w:tr w:rsidR="005A2B40" w:rsidRPr="000E06D8" w:rsidTr="000E06D8">
        <w:trPr>
          <w:gridAfter w:val="4"/>
          <w:wAfter w:w="2658" w:type="dxa"/>
          <w:trHeight w:val="1200"/>
        </w:trPr>
        <w:tc>
          <w:tcPr>
            <w:tcW w:w="5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3901" w:type="dxa"/>
            <w:tcBorders>
              <w:top w:val="single" w:sz="4" w:space="0" w:color="auto"/>
              <w:left w:val="nil"/>
              <w:bottom w:val="single" w:sz="4" w:space="0" w:color="auto"/>
              <w:right w:val="single" w:sz="4" w:space="0" w:color="auto"/>
            </w:tcBorders>
            <w:shd w:val="clear" w:color="auto" w:fill="auto"/>
            <w:vAlign w:val="bottom"/>
            <w:hideMark/>
          </w:tcPr>
          <w:p w:rsidR="005A2B40" w:rsidRPr="000E06D8" w:rsidRDefault="005A2B40" w:rsidP="005A2B40">
            <w:pPr>
              <w:spacing w:after="0" w:line="240" w:lineRule="auto"/>
              <w:rPr>
                <w:rFonts w:eastAsia="Times New Roman" w:cstheme="minorHAnsi"/>
                <w:color w:val="000000"/>
                <w:sz w:val="16"/>
                <w:szCs w:val="16"/>
                <w:lang w:eastAsia="ru-RU"/>
              </w:rPr>
            </w:pPr>
            <w:r w:rsidRPr="000E06D8">
              <w:rPr>
                <w:rFonts w:eastAsia="Times New Roman" w:cstheme="minorHAnsi"/>
                <w:color w:val="000000"/>
                <w:sz w:val="16"/>
                <w:szCs w:val="16"/>
                <w:lang w:eastAsia="ru-RU"/>
              </w:rPr>
              <w:t>питома вага площіасфальтовогопокриттяприбудинковихтериторій та міжбудинковихпроїздів, щоплануєтьсявідновити, до площі асфальтового покриттяприбудинковихтериторій та міжбудинковихпроїздів, щопотребуютьвідновлення</w:t>
            </w:r>
          </w:p>
        </w:tc>
        <w:tc>
          <w:tcPr>
            <w:tcW w:w="1138" w:type="dxa"/>
            <w:gridSpan w:val="4"/>
            <w:tcBorders>
              <w:top w:val="single" w:sz="4" w:space="0" w:color="auto"/>
              <w:left w:val="nil"/>
              <w:bottom w:val="single" w:sz="4" w:space="0" w:color="auto"/>
              <w:right w:val="single" w:sz="4" w:space="0" w:color="auto"/>
            </w:tcBorders>
            <w:shd w:val="clear" w:color="auto" w:fill="auto"/>
            <w:vAlign w:val="center"/>
            <w:hideMark/>
          </w:tcPr>
          <w:p w:rsidR="005A2B40" w:rsidRPr="000E06D8" w:rsidRDefault="005A2B40" w:rsidP="005A2B40">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w:t>
            </w:r>
          </w:p>
        </w:tc>
        <w:tc>
          <w:tcPr>
            <w:tcW w:w="1271" w:type="dxa"/>
            <w:gridSpan w:val="3"/>
            <w:tcBorders>
              <w:top w:val="single" w:sz="4" w:space="0" w:color="auto"/>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57,6</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56,47</w:t>
            </w:r>
          </w:p>
        </w:tc>
        <w:tc>
          <w:tcPr>
            <w:tcW w:w="1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0,980381944</w:t>
            </w:r>
          </w:p>
        </w:tc>
      </w:tr>
      <w:tr w:rsidR="005A2B40" w:rsidRPr="000E06D8" w:rsidTr="000E06D8">
        <w:trPr>
          <w:gridAfter w:val="4"/>
          <w:wAfter w:w="2658" w:type="dxa"/>
          <w:trHeight w:val="300"/>
        </w:trPr>
        <w:tc>
          <w:tcPr>
            <w:tcW w:w="4410" w:type="dxa"/>
            <w:gridSpan w:val="3"/>
            <w:tcBorders>
              <w:top w:val="single" w:sz="4" w:space="0" w:color="auto"/>
              <w:left w:val="single" w:sz="4" w:space="0" w:color="auto"/>
              <w:bottom w:val="single" w:sz="4" w:space="0" w:color="auto"/>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Середнійіндексвиконанняпоказниківякості</w:t>
            </w:r>
          </w:p>
        </w:tc>
        <w:tc>
          <w:tcPr>
            <w:tcW w:w="1138" w:type="dxa"/>
            <w:gridSpan w:val="4"/>
            <w:tcBorders>
              <w:top w:val="nil"/>
              <w:left w:val="nil"/>
              <w:bottom w:val="single" w:sz="4" w:space="0" w:color="auto"/>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 </w:t>
            </w:r>
          </w:p>
        </w:tc>
        <w:tc>
          <w:tcPr>
            <w:tcW w:w="1271" w:type="dxa"/>
            <w:gridSpan w:val="3"/>
            <w:tcBorders>
              <w:top w:val="nil"/>
              <w:left w:val="nil"/>
              <w:bottom w:val="single" w:sz="4" w:space="0" w:color="auto"/>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 </w:t>
            </w:r>
          </w:p>
        </w:tc>
        <w:tc>
          <w:tcPr>
            <w:tcW w:w="851" w:type="dxa"/>
            <w:tcBorders>
              <w:top w:val="nil"/>
              <w:left w:val="nil"/>
              <w:bottom w:val="single" w:sz="4" w:space="0" w:color="auto"/>
              <w:right w:val="nil"/>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 </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5A2B40" w:rsidRPr="000E06D8" w:rsidRDefault="005A2B40" w:rsidP="005A2B40">
            <w:pPr>
              <w:spacing w:after="0" w:line="240" w:lineRule="auto"/>
              <w:jc w:val="right"/>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98,03819444</w:t>
            </w:r>
          </w:p>
        </w:tc>
      </w:tr>
      <w:tr w:rsidR="005A2B40" w:rsidRPr="005A2B40" w:rsidTr="000E06D8">
        <w:trPr>
          <w:trHeight w:val="300"/>
        </w:trPr>
        <w:tc>
          <w:tcPr>
            <w:tcW w:w="509" w:type="dxa"/>
            <w:gridSpan w:val="2"/>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color w:val="000000"/>
                <w:lang w:eastAsia="ru-RU"/>
              </w:rPr>
            </w:pPr>
          </w:p>
        </w:tc>
        <w:tc>
          <w:tcPr>
            <w:tcW w:w="4819" w:type="dxa"/>
            <w:gridSpan w:val="3"/>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color w:val="000000"/>
                <w:lang w:eastAsia="ru-RU"/>
              </w:rPr>
            </w:pPr>
          </w:p>
        </w:tc>
        <w:tc>
          <w:tcPr>
            <w:tcW w:w="1138" w:type="dxa"/>
            <w:gridSpan w:val="4"/>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color w:val="000000"/>
                <w:lang w:eastAsia="ru-RU"/>
              </w:rPr>
            </w:pPr>
          </w:p>
        </w:tc>
        <w:tc>
          <w:tcPr>
            <w:tcW w:w="1271" w:type="dxa"/>
            <w:gridSpan w:val="3"/>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color w:val="000000"/>
                <w:lang w:eastAsia="ru-RU"/>
              </w:rPr>
            </w:pPr>
          </w:p>
        </w:tc>
        <w:tc>
          <w:tcPr>
            <w:tcW w:w="851" w:type="dxa"/>
            <w:gridSpan w:val="2"/>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color w:val="000000"/>
                <w:lang w:eastAsia="ru-RU"/>
              </w:rPr>
            </w:pPr>
          </w:p>
        </w:tc>
        <w:tc>
          <w:tcPr>
            <w:tcW w:w="1276" w:type="dxa"/>
            <w:gridSpan w:val="2"/>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color w:val="000000"/>
                <w:lang w:eastAsia="ru-RU"/>
              </w:rPr>
            </w:pPr>
          </w:p>
        </w:tc>
        <w:tc>
          <w:tcPr>
            <w:tcW w:w="1636" w:type="dxa"/>
            <w:gridSpan w:val="3"/>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color w:val="000000"/>
                <w:lang w:eastAsia="ru-RU"/>
              </w:rPr>
            </w:pPr>
          </w:p>
        </w:tc>
        <w:tc>
          <w:tcPr>
            <w:tcW w:w="1740" w:type="dxa"/>
            <w:gridSpan w:val="2"/>
            <w:tcBorders>
              <w:top w:val="nil"/>
              <w:left w:val="nil"/>
              <w:bottom w:val="nil"/>
              <w:right w:val="nil"/>
            </w:tcBorders>
            <w:shd w:val="clear" w:color="auto" w:fill="auto"/>
            <w:noWrap/>
            <w:vAlign w:val="bottom"/>
            <w:hideMark/>
          </w:tcPr>
          <w:p w:rsidR="005A2B40" w:rsidRPr="005A2B40" w:rsidRDefault="005A2B40" w:rsidP="005A2B40">
            <w:pPr>
              <w:spacing w:after="0" w:line="240" w:lineRule="auto"/>
              <w:rPr>
                <w:rFonts w:ascii="Calibri" w:eastAsia="Times New Roman" w:hAnsi="Calibri" w:cs="Calibri"/>
                <w:color w:val="000000"/>
                <w:lang w:eastAsia="ru-RU"/>
              </w:rPr>
            </w:pPr>
          </w:p>
        </w:tc>
      </w:tr>
    </w:tbl>
    <w:p w:rsidR="005A2B40" w:rsidRDefault="005A2B40" w:rsidP="00D24E4E">
      <w:pPr>
        <w:pStyle w:val="a5"/>
        <w:spacing w:before="0" w:beforeAutospacing="0" w:after="0" w:afterAutospacing="0"/>
        <w:ind w:firstLine="567"/>
        <w:jc w:val="both"/>
        <w:rPr>
          <w:rFonts w:asciiTheme="minorHAnsi" w:hAnsiTheme="minorHAnsi" w:cstheme="minorHAnsi"/>
          <w:color w:val="000000" w:themeColor="text1"/>
          <w:sz w:val="22"/>
          <w:szCs w:val="22"/>
          <w:lang w:val="uk-UA"/>
        </w:rPr>
      </w:pPr>
    </w:p>
    <w:p w:rsidR="00B972C0" w:rsidRDefault="00BC115A" w:rsidP="00D24E4E">
      <w:pPr>
        <w:pStyle w:val="a5"/>
        <w:spacing w:before="0" w:beforeAutospacing="0" w:after="0" w:afterAutospacing="0"/>
        <w:ind w:firstLine="567"/>
        <w:jc w:val="both"/>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 xml:space="preserve">Порівняння дає таки результати: </w:t>
      </w:r>
      <w:r w:rsidR="002F560B">
        <w:rPr>
          <w:rFonts w:asciiTheme="minorHAnsi" w:hAnsiTheme="minorHAnsi" w:cstheme="minorHAnsi"/>
          <w:color w:val="000000" w:themeColor="text1"/>
          <w:sz w:val="22"/>
          <w:szCs w:val="22"/>
          <w:lang w:val="uk-UA"/>
        </w:rPr>
        <w:t xml:space="preserve">Херсон </w:t>
      </w:r>
      <w:r w:rsidR="00D14313">
        <w:rPr>
          <w:rFonts w:asciiTheme="minorHAnsi" w:hAnsiTheme="minorHAnsi" w:cstheme="minorHAnsi"/>
          <w:color w:val="000000" w:themeColor="text1"/>
          <w:sz w:val="22"/>
          <w:szCs w:val="22"/>
          <w:lang w:val="uk-UA"/>
        </w:rPr>
        <w:t>600</w:t>
      </w:r>
      <w:r w:rsidR="002F560B">
        <w:rPr>
          <w:rFonts w:asciiTheme="minorHAnsi" w:hAnsiTheme="minorHAnsi" w:cstheme="minorHAnsi"/>
          <w:color w:val="000000" w:themeColor="text1"/>
          <w:sz w:val="22"/>
          <w:szCs w:val="22"/>
          <w:lang w:val="uk-UA"/>
        </w:rPr>
        <w:t xml:space="preserve"> грн/</w:t>
      </w:r>
      <w:r w:rsidR="00D14313">
        <w:rPr>
          <w:rFonts w:asciiTheme="minorHAnsi" w:hAnsiTheme="minorHAnsi" w:cstheme="minorHAnsi"/>
          <w:color w:val="000000" w:themeColor="text1"/>
          <w:sz w:val="22"/>
          <w:szCs w:val="22"/>
          <w:lang w:val="uk-UA"/>
        </w:rPr>
        <w:t>м²</w:t>
      </w:r>
      <w:r w:rsidR="00221EB0">
        <w:rPr>
          <w:rFonts w:asciiTheme="minorHAnsi" w:hAnsiTheme="minorHAnsi" w:cstheme="minorHAnsi"/>
          <w:color w:val="000000" w:themeColor="text1"/>
          <w:sz w:val="22"/>
          <w:szCs w:val="22"/>
          <w:lang w:val="uk-UA"/>
        </w:rPr>
        <w:t xml:space="preserve">як у </w:t>
      </w:r>
      <w:r w:rsidR="008D098F">
        <w:rPr>
          <w:rFonts w:asciiTheme="minorHAnsi" w:hAnsiTheme="minorHAnsi" w:cstheme="minorHAnsi"/>
          <w:color w:val="000000" w:themeColor="text1"/>
          <w:sz w:val="22"/>
          <w:szCs w:val="22"/>
          <w:lang w:val="uk-UA"/>
        </w:rPr>
        <w:t>паспорт</w:t>
      </w:r>
      <w:r w:rsidR="00221EB0">
        <w:rPr>
          <w:rFonts w:asciiTheme="minorHAnsi" w:hAnsiTheme="minorHAnsi" w:cstheme="minorHAnsi"/>
          <w:color w:val="000000" w:themeColor="text1"/>
          <w:sz w:val="22"/>
          <w:szCs w:val="22"/>
          <w:lang w:val="uk-UA"/>
        </w:rPr>
        <w:t>і</w:t>
      </w:r>
      <w:r w:rsidR="001D69DA">
        <w:rPr>
          <w:rFonts w:asciiTheme="minorHAnsi" w:hAnsiTheme="minorHAnsi" w:cstheme="minorHAnsi"/>
          <w:color w:val="000000" w:themeColor="text1"/>
          <w:sz w:val="22"/>
          <w:szCs w:val="22"/>
          <w:lang w:val="uk-UA"/>
        </w:rPr>
        <w:t xml:space="preserve"> 2017 року</w:t>
      </w:r>
      <w:r w:rsidR="008D098F">
        <w:rPr>
          <w:rFonts w:asciiTheme="minorHAnsi" w:hAnsiTheme="minorHAnsi" w:cstheme="minorHAnsi"/>
          <w:color w:val="000000" w:themeColor="text1"/>
          <w:sz w:val="22"/>
          <w:szCs w:val="22"/>
          <w:lang w:val="uk-UA"/>
        </w:rPr>
        <w:t xml:space="preserve">, </w:t>
      </w:r>
      <w:r w:rsidR="00221EB0">
        <w:rPr>
          <w:rFonts w:asciiTheme="minorHAnsi" w:hAnsiTheme="minorHAnsi" w:cstheme="minorHAnsi"/>
          <w:color w:val="000000" w:themeColor="text1"/>
          <w:sz w:val="22"/>
          <w:szCs w:val="22"/>
          <w:lang w:val="uk-UA"/>
        </w:rPr>
        <w:t>так і в</w:t>
      </w:r>
      <w:r w:rsidR="008D098F">
        <w:rPr>
          <w:rFonts w:asciiTheme="minorHAnsi" w:hAnsiTheme="minorHAnsi" w:cstheme="minorHAnsi"/>
          <w:color w:val="000000" w:themeColor="text1"/>
          <w:sz w:val="22"/>
          <w:szCs w:val="22"/>
          <w:lang w:val="uk-UA"/>
        </w:rPr>
        <w:t xml:space="preserve"> звіт</w:t>
      </w:r>
      <w:r w:rsidR="00221EB0">
        <w:rPr>
          <w:rFonts w:asciiTheme="minorHAnsi" w:hAnsiTheme="minorHAnsi" w:cstheme="minorHAnsi"/>
          <w:color w:val="000000" w:themeColor="text1"/>
          <w:sz w:val="22"/>
          <w:szCs w:val="22"/>
          <w:lang w:val="uk-UA"/>
        </w:rPr>
        <w:t>і</w:t>
      </w:r>
      <w:r w:rsidR="008D098F">
        <w:rPr>
          <w:rFonts w:asciiTheme="minorHAnsi" w:hAnsiTheme="minorHAnsi" w:cstheme="minorHAnsi"/>
          <w:color w:val="000000" w:themeColor="text1"/>
          <w:sz w:val="22"/>
          <w:szCs w:val="22"/>
          <w:lang w:val="uk-UA"/>
        </w:rPr>
        <w:t xml:space="preserve"> про виконання паспорту</w:t>
      </w:r>
      <w:r w:rsidR="001D69DA">
        <w:rPr>
          <w:rFonts w:asciiTheme="minorHAnsi" w:hAnsiTheme="minorHAnsi" w:cstheme="minorHAnsi"/>
          <w:color w:val="000000" w:themeColor="text1"/>
          <w:sz w:val="22"/>
          <w:szCs w:val="22"/>
          <w:lang w:val="uk-UA"/>
        </w:rPr>
        <w:t xml:space="preserve"> та паспорт</w:t>
      </w:r>
      <w:r w:rsidR="00221EB0">
        <w:rPr>
          <w:rFonts w:asciiTheme="minorHAnsi" w:hAnsiTheme="minorHAnsi" w:cstheme="minorHAnsi"/>
          <w:color w:val="000000" w:themeColor="text1"/>
          <w:sz w:val="22"/>
          <w:szCs w:val="22"/>
          <w:lang w:val="uk-UA"/>
        </w:rPr>
        <w:t>і</w:t>
      </w:r>
      <w:r w:rsidR="001D69DA">
        <w:rPr>
          <w:rFonts w:asciiTheme="minorHAnsi" w:hAnsiTheme="minorHAnsi" w:cstheme="minorHAnsi"/>
          <w:color w:val="000000" w:themeColor="text1"/>
          <w:sz w:val="22"/>
          <w:szCs w:val="22"/>
          <w:lang w:val="uk-UA"/>
        </w:rPr>
        <w:t xml:space="preserve"> на 2018 рік</w:t>
      </w:r>
      <w:r w:rsidR="002F560B">
        <w:rPr>
          <w:rFonts w:asciiTheme="minorHAnsi" w:hAnsiTheme="minorHAnsi" w:cstheme="minorHAnsi"/>
          <w:color w:val="000000" w:themeColor="text1"/>
          <w:sz w:val="22"/>
          <w:szCs w:val="22"/>
          <w:lang w:val="uk-UA"/>
        </w:rPr>
        <w:t xml:space="preserve">; </w:t>
      </w:r>
      <w:r w:rsidR="003B560C">
        <w:rPr>
          <w:rFonts w:asciiTheme="minorHAnsi" w:hAnsiTheme="minorHAnsi" w:cstheme="minorHAnsi"/>
          <w:color w:val="000000" w:themeColor="text1"/>
          <w:sz w:val="22"/>
          <w:szCs w:val="22"/>
          <w:lang w:val="uk-UA"/>
        </w:rPr>
        <w:t xml:space="preserve">Одеса </w:t>
      </w:r>
      <w:r w:rsidR="00617D51" w:rsidRPr="008D098F">
        <w:rPr>
          <w:rFonts w:asciiTheme="minorHAnsi" w:hAnsiTheme="minorHAnsi" w:cstheme="minorHAnsi"/>
          <w:color w:val="000000" w:themeColor="text1"/>
          <w:sz w:val="22"/>
          <w:szCs w:val="22"/>
          <w:lang w:val="uk-UA"/>
        </w:rPr>
        <w:t>800</w:t>
      </w:r>
      <w:r w:rsidR="002F560B">
        <w:rPr>
          <w:rFonts w:asciiTheme="minorHAnsi" w:hAnsiTheme="minorHAnsi" w:cstheme="minorHAnsi"/>
          <w:color w:val="000000" w:themeColor="text1"/>
          <w:sz w:val="22"/>
          <w:szCs w:val="22"/>
          <w:lang w:val="uk-UA"/>
        </w:rPr>
        <w:t xml:space="preserve"> грн/</w:t>
      </w:r>
      <w:r w:rsidR="00617D51">
        <w:rPr>
          <w:rFonts w:asciiTheme="minorHAnsi" w:hAnsiTheme="minorHAnsi" w:cstheme="minorHAnsi"/>
          <w:color w:val="000000" w:themeColor="text1"/>
          <w:sz w:val="22"/>
          <w:szCs w:val="22"/>
          <w:lang w:val="uk-UA"/>
        </w:rPr>
        <w:t>м²</w:t>
      </w:r>
      <w:r w:rsidR="002F560B">
        <w:rPr>
          <w:rFonts w:asciiTheme="minorHAnsi" w:hAnsiTheme="minorHAnsi" w:cstheme="minorHAnsi"/>
          <w:color w:val="000000" w:themeColor="text1"/>
          <w:sz w:val="22"/>
          <w:szCs w:val="22"/>
          <w:lang w:val="uk-UA"/>
        </w:rPr>
        <w:t xml:space="preserve">; </w:t>
      </w:r>
      <w:r w:rsidR="00617D51">
        <w:rPr>
          <w:rFonts w:asciiTheme="minorHAnsi" w:hAnsiTheme="minorHAnsi" w:cstheme="minorHAnsi"/>
          <w:color w:val="000000" w:themeColor="text1"/>
          <w:sz w:val="22"/>
          <w:szCs w:val="22"/>
          <w:lang w:val="uk-UA"/>
        </w:rPr>
        <w:t xml:space="preserve">Миколаїв469,903 </w:t>
      </w:r>
      <w:r w:rsidR="002F560B">
        <w:rPr>
          <w:rFonts w:asciiTheme="minorHAnsi" w:hAnsiTheme="minorHAnsi" w:cstheme="minorHAnsi"/>
          <w:color w:val="000000" w:themeColor="text1"/>
          <w:sz w:val="22"/>
          <w:szCs w:val="22"/>
          <w:lang w:val="uk-UA"/>
        </w:rPr>
        <w:t>грн./</w:t>
      </w:r>
      <w:r w:rsidR="00617D51">
        <w:rPr>
          <w:rFonts w:asciiTheme="minorHAnsi" w:hAnsiTheme="minorHAnsi" w:cstheme="minorHAnsi"/>
          <w:color w:val="000000" w:themeColor="text1"/>
          <w:sz w:val="22"/>
          <w:szCs w:val="22"/>
          <w:lang w:val="uk-UA"/>
        </w:rPr>
        <w:t>м²</w:t>
      </w:r>
      <w:r w:rsidR="00F34A3C">
        <w:rPr>
          <w:rFonts w:asciiTheme="minorHAnsi" w:hAnsiTheme="minorHAnsi" w:cstheme="minorHAnsi"/>
          <w:color w:val="000000" w:themeColor="text1"/>
          <w:sz w:val="22"/>
          <w:szCs w:val="22"/>
          <w:lang w:val="uk-UA"/>
        </w:rPr>
        <w:t>; контрольне місто Вінниця 450 грн./м²</w:t>
      </w:r>
      <w:r w:rsidR="002F560B">
        <w:rPr>
          <w:rFonts w:asciiTheme="minorHAnsi" w:hAnsiTheme="minorHAnsi" w:cstheme="minorHAnsi"/>
          <w:color w:val="000000" w:themeColor="text1"/>
          <w:sz w:val="22"/>
          <w:szCs w:val="22"/>
          <w:lang w:val="uk-UA"/>
        </w:rPr>
        <w:t xml:space="preserve">. </w:t>
      </w:r>
      <w:r w:rsidR="00E45ED2">
        <w:rPr>
          <w:rFonts w:asciiTheme="minorHAnsi" w:hAnsiTheme="minorHAnsi" w:cstheme="minorHAnsi"/>
          <w:color w:val="000000" w:themeColor="text1"/>
          <w:sz w:val="22"/>
          <w:szCs w:val="22"/>
          <w:lang w:val="uk-UA"/>
        </w:rPr>
        <w:t xml:space="preserve">При цьому показник Херсону має </w:t>
      </w:r>
      <w:r w:rsidR="00463D41">
        <w:rPr>
          <w:rFonts w:asciiTheme="minorHAnsi" w:hAnsiTheme="minorHAnsi" w:cstheme="minorHAnsi"/>
          <w:color w:val="000000" w:themeColor="text1"/>
          <w:sz w:val="22"/>
          <w:szCs w:val="22"/>
          <w:lang w:val="uk-UA"/>
        </w:rPr>
        <w:t xml:space="preserve">другий рік поспіль </w:t>
      </w:r>
      <w:r w:rsidR="001E61D6">
        <w:rPr>
          <w:rFonts w:asciiTheme="minorHAnsi" w:hAnsiTheme="minorHAnsi" w:cstheme="minorHAnsi"/>
          <w:color w:val="000000" w:themeColor="text1"/>
          <w:sz w:val="22"/>
          <w:szCs w:val="22"/>
          <w:lang w:val="uk-UA"/>
        </w:rPr>
        <w:t xml:space="preserve">в якості обґрунтування </w:t>
      </w:r>
      <w:r w:rsidR="00E45ED2">
        <w:rPr>
          <w:rFonts w:asciiTheme="minorHAnsi" w:hAnsiTheme="minorHAnsi" w:cstheme="minorHAnsi"/>
          <w:color w:val="000000" w:themeColor="text1"/>
          <w:sz w:val="22"/>
          <w:szCs w:val="22"/>
          <w:lang w:val="uk-UA"/>
        </w:rPr>
        <w:t>посилання</w:t>
      </w:r>
      <w:r w:rsidR="001E61D6">
        <w:rPr>
          <w:rFonts w:asciiTheme="minorHAnsi" w:hAnsiTheme="minorHAnsi" w:cstheme="minorHAnsi"/>
          <w:color w:val="000000" w:themeColor="text1"/>
          <w:sz w:val="22"/>
          <w:szCs w:val="22"/>
          <w:lang w:val="uk-UA"/>
        </w:rPr>
        <w:t xml:space="preserve"> на</w:t>
      </w:r>
      <w:r w:rsidR="00E45ED2">
        <w:rPr>
          <w:rFonts w:asciiTheme="minorHAnsi" w:hAnsiTheme="minorHAnsi" w:cstheme="minorHAnsi"/>
          <w:color w:val="000000" w:themeColor="text1"/>
          <w:sz w:val="22"/>
          <w:szCs w:val="22"/>
          <w:lang w:val="uk-UA"/>
        </w:rPr>
        <w:t xml:space="preserve"> «збірник ціноутворення в будівництві» - абсурдне обґрунтування з огляду на присутність у складі відповідних норм на укладання асфальтобетонного покриття матеріальної і машинно-механізмової складових, ціни на які не регулюються державою.</w:t>
      </w:r>
      <w:r w:rsidR="00ED439A">
        <w:rPr>
          <w:rFonts w:asciiTheme="minorHAnsi" w:hAnsiTheme="minorHAnsi" w:cstheme="minorHAnsi"/>
          <w:color w:val="000000" w:themeColor="text1"/>
          <w:sz w:val="22"/>
          <w:szCs w:val="22"/>
          <w:lang w:val="uk-UA"/>
        </w:rPr>
        <w:t xml:space="preserve"> Показники Одеси і Миколаєва </w:t>
      </w:r>
      <w:r w:rsidR="001E5C95">
        <w:rPr>
          <w:rFonts w:asciiTheme="minorHAnsi" w:hAnsiTheme="minorHAnsi" w:cstheme="minorHAnsi"/>
          <w:color w:val="000000" w:themeColor="text1"/>
          <w:sz w:val="22"/>
          <w:szCs w:val="22"/>
          <w:lang w:val="uk-UA"/>
        </w:rPr>
        <w:t>обґрунтовуються</w:t>
      </w:r>
      <w:r w:rsidR="00ED439A">
        <w:rPr>
          <w:rFonts w:asciiTheme="minorHAnsi" w:hAnsiTheme="minorHAnsi" w:cstheme="minorHAnsi"/>
          <w:color w:val="000000" w:themeColor="text1"/>
          <w:sz w:val="22"/>
          <w:szCs w:val="22"/>
          <w:lang w:val="uk-UA"/>
        </w:rPr>
        <w:t xml:space="preserve"> «звітністю» і «розрахунком» відповідно.</w:t>
      </w:r>
      <w:r w:rsidR="00E45ED2">
        <w:rPr>
          <w:rFonts w:asciiTheme="minorHAnsi" w:hAnsiTheme="minorHAnsi" w:cstheme="minorHAnsi"/>
          <w:color w:val="000000" w:themeColor="text1"/>
          <w:sz w:val="22"/>
          <w:szCs w:val="22"/>
          <w:lang w:val="uk-UA"/>
        </w:rPr>
        <w:t xml:space="preserve"> Занадто округлений</w:t>
      </w:r>
      <w:r w:rsidR="00ED439A">
        <w:rPr>
          <w:rFonts w:asciiTheme="minorHAnsi" w:hAnsiTheme="minorHAnsi" w:cstheme="minorHAnsi"/>
          <w:color w:val="000000" w:themeColor="text1"/>
          <w:sz w:val="22"/>
          <w:szCs w:val="22"/>
          <w:lang w:val="uk-UA"/>
        </w:rPr>
        <w:t xml:space="preserve"> херсонський</w:t>
      </w:r>
      <w:r w:rsidR="00E45ED2">
        <w:rPr>
          <w:rFonts w:asciiTheme="minorHAnsi" w:hAnsiTheme="minorHAnsi" w:cstheme="minorHAnsi"/>
          <w:color w:val="000000" w:themeColor="text1"/>
          <w:sz w:val="22"/>
          <w:szCs w:val="22"/>
          <w:lang w:val="uk-UA"/>
        </w:rPr>
        <w:t xml:space="preserve"> показник з абсурдним </w:t>
      </w:r>
      <w:r w:rsidR="001E61D6">
        <w:rPr>
          <w:rFonts w:asciiTheme="minorHAnsi" w:hAnsiTheme="minorHAnsi" w:cstheme="minorHAnsi"/>
          <w:color w:val="000000" w:themeColor="text1"/>
          <w:sz w:val="22"/>
          <w:szCs w:val="22"/>
          <w:lang w:val="uk-UA"/>
        </w:rPr>
        <w:t>обґрунтуванням</w:t>
      </w:r>
      <w:r w:rsidR="00E45ED2">
        <w:rPr>
          <w:rFonts w:asciiTheme="minorHAnsi" w:hAnsiTheme="minorHAnsi" w:cstheme="minorHAnsi"/>
          <w:color w:val="000000" w:themeColor="text1"/>
          <w:sz w:val="22"/>
          <w:szCs w:val="22"/>
          <w:lang w:val="uk-UA"/>
        </w:rPr>
        <w:t xml:space="preserve"> свідчить про відсутність попередніх дефект</w:t>
      </w:r>
      <w:r w:rsidR="001E5C95">
        <w:rPr>
          <w:rFonts w:asciiTheme="minorHAnsi" w:hAnsiTheme="minorHAnsi" w:cstheme="minorHAnsi"/>
          <w:color w:val="000000" w:themeColor="text1"/>
          <w:sz w:val="22"/>
          <w:szCs w:val="22"/>
          <w:lang w:val="uk-UA"/>
        </w:rPr>
        <w:t>них актів</w:t>
      </w:r>
      <w:r w:rsidR="00E45ED2">
        <w:rPr>
          <w:rFonts w:asciiTheme="minorHAnsi" w:hAnsiTheme="minorHAnsi" w:cstheme="minorHAnsi"/>
          <w:color w:val="000000" w:themeColor="text1"/>
          <w:sz w:val="22"/>
          <w:szCs w:val="22"/>
          <w:lang w:val="uk-UA"/>
        </w:rPr>
        <w:t xml:space="preserve"> і кошторисів, а з урахуванням практики штучного розбиття замовлень на частини з метою зниження очікуваної вартості нижче передбаченого законом «Про публічні закупівлі» порогу і уникнення конкурентних процедур – про фактичний подарунок </w:t>
      </w:r>
      <w:r w:rsidR="00ED439A">
        <w:rPr>
          <w:rFonts w:asciiTheme="minorHAnsi" w:hAnsiTheme="minorHAnsi" w:cstheme="minorHAnsi"/>
          <w:color w:val="000000" w:themeColor="text1"/>
          <w:sz w:val="22"/>
          <w:szCs w:val="22"/>
          <w:lang w:val="uk-UA"/>
        </w:rPr>
        <w:t xml:space="preserve">обраним підрядникам. Таке ж пояснення ймовірно справедливе і для Одеси. </w:t>
      </w:r>
      <w:r w:rsidR="001B106A">
        <w:rPr>
          <w:rFonts w:asciiTheme="minorHAnsi" w:hAnsiTheme="minorHAnsi" w:cstheme="minorHAnsi"/>
          <w:color w:val="000000" w:themeColor="text1"/>
          <w:sz w:val="22"/>
          <w:szCs w:val="22"/>
          <w:lang w:val="uk-UA"/>
        </w:rPr>
        <w:t>Проведено а</w:t>
      </w:r>
      <w:r w:rsidR="001E5C95">
        <w:rPr>
          <w:rFonts w:asciiTheme="minorHAnsi" w:hAnsiTheme="minorHAnsi" w:cstheme="minorHAnsi"/>
          <w:color w:val="000000" w:themeColor="text1"/>
          <w:sz w:val="22"/>
          <w:szCs w:val="22"/>
          <w:lang w:val="uk-UA"/>
        </w:rPr>
        <w:t xml:space="preserve">наліз первинної документації чотирьох підрядників у </w:t>
      </w:r>
      <w:r w:rsidR="001E5C95">
        <w:rPr>
          <w:rFonts w:asciiTheme="minorHAnsi" w:hAnsiTheme="minorHAnsi" w:cstheme="minorHAnsi"/>
          <w:color w:val="000000" w:themeColor="text1"/>
          <w:sz w:val="22"/>
          <w:szCs w:val="22"/>
          <w:lang w:val="uk-UA"/>
        </w:rPr>
        <w:lastRenderedPageBreak/>
        <w:t xml:space="preserve">підсфері капітального ремонту </w:t>
      </w:r>
      <w:r w:rsidR="001E5C95" w:rsidRPr="001E5C95">
        <w:rPr>
          <w:rFonts w:asciiTheme="minorHAnsi" w:hAnsiTheme="minorHAnsi" w:cstheme="minorHAnsi"/>
          <w:color w:val="000000" w:themeColor="text1"/>
          <w:sz w:val="22"/>
          <w:szCs w:val="22"/>
          <w:lang w:val="uk-UA"/>
        </w:rPr>
        <w:t>асфальтового покриття прибудинкової території і внут</w:t>
      </w:r>
      <w:r w:rsidR="001E5C95">
        <w:rPr>
          <w:rFonts w:asciiTheme="minorHAnsi" w:hAnsiTheme="minorHAnsi" w:cstheme="minorHAnsi"/>
          <w:color w:val="000000" w:themeColor="text1"/>
          <w:sz w:val="22"/>
          <w:szCs w:val="22"/>
          <w:lang w:val="uk-UA"/>
        </w:rPr>
        <w:t>рішньоквартальнихпроїздів</w:t>
      </w:r>
      <w:r w:rsidR="001B106A">
        <w:rPr>
          <w:rFonts w:asciiTheme="minorHAnsi" w:hAnsiTheme="minorHAnsi" w:cstheme="minorHAnsi"/>
          <w:color w:val="000000" w:themeColor="text1"/>
          <w:sz w:val="22"/>
          <w:szCs w:val="22"/>
          <w:lang w:val="uk-UA"/>
        </w:rPr>
        <w:t xml:space="preserve">, яка складає за касовим виконанням на розрахунки з підрядниками 48,16% загальних витрат ГРБК за цим КПК на розрахунки з підрядниками (6557563,90 грн з 13616074 грн). </w:t>
      </w:r>
      <w:r w:rsidR="00B972C0">
        <w:rPr>
          <w:rFonts w:asciiTheme="minorHAnsi" w:hAnsiTheme="minorHAnsi" w:cstheme="minorHAnsi"/>
          <w:color w:val="000000" w:themeColor="text1"/>
          <w:sz w:val="22"/>
          <w:szCs w:val="22"/>
          <w:lang w:val="uk-UA"/>
        </w:rPr>
        <w:t>Виявлено наступне:</w:t>
      </w:r>
    </w:p>
    <w:p w:rsidR="009F1417" w:rsidRDefault="00ED30B2" w:rsidP="00D24E4E">
      <w:pPr>
        <w:pStyle w:val="a5"/>
        <w:spacing w:before="0" w:beforeAutospacing="0" w:after="0" w:afterAutospacing="0"/>
        <w:ind w:firstLine="567"/>
        <w:jc w:val="both"/>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 xml:space="preserve">Таблиця </w:t>
      </w:r>
      <w:r w:rsidR="003B7AB3">
        <w:rPr>
          <w:rFonts w:asciiTheme="minorHAnsi" w:hAnsiTheme="minorHAnsi" w:cstheme="minorHAnsi"/>
          <w:color w:val="000000" w:themeColor="text1"/>
          <w:sz w:val="22"/>
          <w:szCs w:val="22"/>
          <w:lang w:val="uk-UA"/>
        </w:rPr>
        <w:t>2</w:t>
      </w:r>
    </w:p>
    <w:tbl>
      <w:tblPr>
        <w:tblW w:w="10000" w:type="dxa"/>
        <w:tblInd w:w="93" w:type="dxa"/>
        <w:tblLook w:val="04A0"/>
      </w:tblPr>
      <w:tblGrid>
        <w:gridCol w:w="367"/>
        <w:gridCol w:w="1425"/>
        <w:gridCol w:w="822"/>
        <w:gridCol w:w="621"/>
        <w:gridCol w:w="720"/>
        <w:gridCol w:w="873"/>
        <w:gridCol w:w="1478"/>
        <w:gridCol w:w="613"/>
        <w:gridCol w:w="512"/>
        <w:gridCol w:w="574"/>
        <w:gridCol w:w="585"/>
        <w:gridCol w:w="615"/>
        <w:gridCol w:w="662"/>
        <w:gridCol w:w="603"/>
      </w:tblGrid>
      <w:tr w:rsidR="00B972C0" w:rsidRPr="00B972C0" w:rsidTr="00B972C0">
        <w:trPr>
          <w:trHeight w:val="39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 з/п</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підрядник</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сума договорів</w:t>
            </w:r>
          </w:p>
        </w:tc>
        <w:tc>
          <w:tcPr>
            <w:tcW w:w="2300" w:type="dxa"/>
            <w:gridSpan w:val="3"/>
            <w:tcBorders>
              <w:top w:val="single" w:sz="4" w:space="0" w:color="auto"/>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вартістьодиницівідновл. покриття, грн</w:t>
            </w:r>
          </w:p>
        </w:tc>
        <w:tc>
          <w:tcPr>
            <w:tcW w:w="4240" w:type="dxa"/>
            <w:gridSpan w:val="7"/>
            <w:tcBorders>
              <w:top w:val="single" w:sz="4" w:space="0" w:color="auto"/>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вартість (без ПДВ) основнихматеріалів, грн/одиницю</w:t>
            </w:r>
          </w:p>
        </w:tc>
      </w:tr>
      <w:tr w:rsidR="00B972C0" w:rsidRPr="00B972C0" w:rsidTr="00B972C0">
        <w:trPr>
          <w:trHeight w:val="72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B972C0" w:rsidRPr="00B972C0" w:rsidRDefault="00B972C0" w:rsidP="00D24E4E">
            <w:pPr>
              <w:spacing w:after="0" w:line="240" w:lineRule="auto"/>
              <w:rPr>
                <w:rFonts w:ascii="Calibri" w:eastAsia="Times New Roman" w:hAnsi="Calibri" w:cs="Calibri"/>
                <w:color w:val="000000"/>
                <w:sz w:val="12"/>
                <w:szCs w:val="12"/>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B972C0" w:rsidRPr="00B972C0" w:rsidRDefault="00B972C0" w:rsidP="00D24E4E">
            <w:pPr>
              <w:spacing w:after="0" w:line="240" w:lineRule="auto"/>
              <w:rPr>
                <w:rFonts w:ascii="Calibri" w:eastAsia="Times New Roman" w:hAnsi="Calibri" w:cs="Calibri"/>
                <w:color w:val="000000"/>
                <w:sz w:val="12"/>
                <w:szCs w:val="12"/>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грн</w:t>
            </w:r>
          </w:p>
        </w:tc>
        <w:tc>
          <w:tcPr>
            <w:tcW w:w="66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абсолютна</w:t>
            </w:r>
          </w:p>
        </w:tc>
        <w:tc>
          <w:tcPr>
            <w:tcW w:w="84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збільшена на власнівитрати ГРБК</w:t>
            </w:r>
          </w:p>
        </w:tc>
        <w:tc>
          <w:tcPr>
            <w:tcW w:w="74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відносносередньоївартості у ПБП</w:t>
            </w:r>
          </w:p>
        </w:tc>
        <w:tc>
          <w:tcPr>
            <w:tcW w:w="58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асфальт, т</w:t>
            </w:r>
          </w:p>
        </w:tc>
        <w:tc>
          <w:tcPr>
            <w:tcW w:w="54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пісок, м³</w:t>
            </w:r>
          </w:p>
        </w:tc>
        <w:tc>
          <w:tcPr>
            <w:tcW w:w="58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щебінь, м³</w:t>
            </w:r>
          </w:p>
        </w:tc>
        <w:tc>
          <w:tcPr>
            <w:tcW w:w="62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ФЕМ, м²</w:t>
            </w:r>
          </w:p>
        </w:tc>
        <w:tc>
          <w:tcPr>
            <w:tcW w:w="64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бордюр, м</w:t>
            </w:r>
          </w:p>
        </w:tc>
        <w:tc>
          <w:tcPr>
            <w:tcW w:w="64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поребрік, м</w:t>
            </w:r>
          </w:p>
        </w:tc>
        <w:tc>
          <w:tcPr>
            <w:tcW w:w="640" w:type="dxa"/>
            <w:tcBorders>
              <w:top w:val="nil"/>
              <w:left w:val="nil"/>
              <w:bottom w:val="single" w:sz="4" w:space="0" w:color="auto"/>
              <w:right w:val="single" w:sz="4" w:space="0" w:color="auto"/>
            </w:tcBorders>
            <w:shd w:val="clear" w:color="auto" w:fill="auto"/>
            <w:vAlign w:val="center"/>
            <w:hideMark/>
          </w:tcPr>
          <w:p w:rsidR="00B972C0" w:rsidRPr="00B972C0" w:rsidRDefault="00B972C0" w:rsidP="00D24E4E">
            <w:pPr>
              <w:spacing w:after="0" w:line="240" w:lineRule="auto"/>
              <w:jc w:val="center"/>
              <w:rPr>
                <w:rFonts w:ascii="Calibri" w:eastAsia="Times New Roman" w:hAnsi="Calibri" w:cs="Calibri"/>
                <w:color w:val="000000"/>
                <w:sz w:val="12"/>
                <w:szCs w:val="12"/>
                <w:lang w:eastAsia="ru-RU"/>
              </w:rPr>
            </w:pPr>
            <w:r w:rsidRPr="00B972C0">
              <w:rPr>
                <w:rFonts w:ascii="Calibri" w:eastAsia="Times New Roman" w:hAnsi="Calibri" w:cs="Calibri"/>
                <w:color w:val="000000"/>
                <w:sz w:val="12"/>
                <w:szCs w:val="12"/>
                <w:lang w:eastAsia="ru-RU"/>
              </w:rPr>
              <w:t>бетон,  м³</w:t>
            </w:r>
          </w:p>
        </w:tc>
      </w:tr>
      <w:tr w:rsidR="00B972C0" w:rsidRPr="00B972C0" w:rsidTr="00B972C0">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2</w:t>
            </w:r>
          </w:p>
        </w:tc>
        <w:tc>
          <w:tcPr>
            <w:tcW w:w="88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3</w:t>
            </w:r>
          </w:p>
        </w:tc>
        <w:tc>
          <w:tcPr>
            <w:tcW w:w="66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w:t>
            </w:r>
          </w:p>
        </w:tc>
        <w:tc>
          <w:tcPr>
            <w:tcW w:w="84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6</w:t>
            </w:r>
          </w:p>
        </w:tc>
        <w:tc>
          <w:tcPr>
            <w:tcW w:w="74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7</w:t>
            </w:r>
          </w:p>
        </w:tc>
        <w:tc>
          <w:tcPr>
            <w:tcW w:w="58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8</w:t>
            </w:r>
          </w:p>
        </w:tc>
        <w:tc>
          <w:tcPr>
            <w:tcW w:w="54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9</w:t>
            </w:r>
          </w:p>
        </w:tc>
        <w:tc>
          <w:tcPr>
            <w:tcW w:w="58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10</w:t>
            </w:r>
          </w:p>
        </w:tc>
        <w:tc>
          <w:tcPr>
            <w:tcW w:w="62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11</w:t>
            </w:r>
          </w:p>
        </w:tc>
        <w:tc>
          <w:tcPr>
            <w:tcW w:w="64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12</w:t>
            </w:r>
          </w:p>
        </w:tc>
        <w:tc>
          <w:tcPr>
            <w:tcW w:w="64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13</w:t>
            </w:r>
          </w:p>
        </w:tc>
        <w:tc>
          <w:tcPr>
            <w:tcW w:w="640" w:type="dxa"/>
            <w:tcBorders>
              <w:top w:val="nil"/>
              <w:left w:val="nil"/>
              <w:bottom w:val="single" w:sz="4" w:space="0" w:color="auto"/>
              <w:right w:val="single" w:sz="4" w:space="0" w:color="auto"/>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14</w:t>
            </w:r>
          </w:p>
        </w:tc>
      </w:tr>
      <w:tr w:rsidR="00B972C0" w:rsidRPr="00B972C0" w:rsidTr="00B972C0">
        <w:trPr>
          <w:trHeight w:val="22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w:t>
            </w:r>
          </w:p>
        </w:tc>
        <w:tc>
          <w:tcPr>
            <w:tcW w:w="15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КП "Дорожник"</w:t>
            </w:r>
          </w:p>
        </w:tc>
        <w:tc>
          <w:tcPr>
            <w:tcW w:w="8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355705,2</w:t>
            </w:r>
          </w:p>
        </w:tc>
        <w:tc>
          <w:tcPr>
            <w:tcW w:w="66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4,89%</w:t>
            </w:r>
          </w:p>
        </w:tc>
        <w:tc>
          <w:tcPr>
            <w:tcW w:w="72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411,07</w:t>
            </w:r>
          </w:p>
        </w:tc>
        <w:tc>
          <w:tcPr>
            <w:tcW w:w="8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521,68</w:t>
            </w:r>
          </w:p>
        </w:tc>
        <w:tc>
          <w:tcPr>
            <w:tcW w:w="7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86,95%</w:t>
            </w:r>
          </w:p>
        </w:tc>
        <w:tc>
          <w:tcPr>
            <w:tcW w:w="5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1655,3</w:t>
            </w:r>
          </w:p>
        </w:tc>
        <w:tc>
          <w:tcPr>
            <w:tcW w:w="5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287,3</w:t>
            </w:r>
          </w:p>
        </w:tc>
        <w:tc>
          <w:tcPr>
            <w:tcW w:w="5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487,4</w:t>
            </w:r>
          </w:p>
        </w:tc>
        <w:tc>
          <w:tcPr>
            <w:tcW w:w="62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111,2</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52,8</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1089,2</w:t>
            </w:r>
          </w:p>
        </w:tc>
      </w:tr>
      <w:tr w:rsidR="00B972C0" w:rsidRPr="00B972C0" w:rsidTr="00BD201D">
        <w:trPr>
          <w:trHeight w:val="22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2</w:t>
            </w:r>
          </w:p>
        </w:tc>
        <w:tc>
          <w:tcPr>
            <w:tcW w:w="15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ПП "Євродорінвест"</w:t>
            </w:r>
          </w:p>
        </w:tc>
        <w:tc>
          <w:tcPr>
            <w:tcW w:w="8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3129777,6</w:t>
            </w:r>
          </w:p>
        </w:tc>
        <w:tc>
          <w:tcPr>
            <w:tcW w:w="66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42,99%</w:t>
            </w:r>
          </w:p>
        </w:tc>
        <w:tc>
          <w:tcPr>
            <w:tcW w:w="72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540,28</w:t>
            </w:r>
          </w:p>
        </w:tc>
        <w:tc>
          <w:tcPr>
            <w:tcW w:w="8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685,66</w:t>
            </w:r>
          </w:p>
        </w:tc>
        <w:tc>
          <w:tcPr>
            <w:tcW w:w="740" w:type="dxa"/>
            <w:tcBorders>
              <w:top w:val="nil"/>
              <w:left w:val="nil"/>
              <w:bottom w:val="single" w:sz="4" w:space="0" w:color="auto"/>
              <w:right w:val="single" w:sz="4" w:space="0" w:color="auto"/>
            </w:tcBorders>
            <w:shd w:val="clear" w:color="auto" w:fill="FF0000"/>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114,28%</w:t>
            </w:r>
          </w:p>
        </w:tc>
        <w:tc>
          <w:tcPr>
            <w:tcW w:w="5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1819,6</w:t>
            </w:r>
          </w:p>
        </w:tc>
        <w:tc>
          <w:tcPr>
            <w:tcW w:w="5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350,1</w:t>
            </w:r>
          </w:p>
        </w:tc>
        <w:tc>
          <w:tcPr>
            <w:tcW w:w="5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582,5</w:t>
            </w:r>
          </w:p>
        </w:tc>
        <w:tc>
          <w:tcPr>
            <w:tcW w:w="62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107,0</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57,8</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1205,0</w:t>
            </w:r>
          </w:p>
        </w:tc>
      </w:tr>
      <w:tr w:rsidR="00B972C0" w:rsidRPr="00B972C0" w:rsidTr="00B972C0">
        <w:trPr>
          <w:trHeight w:val="22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3</w:t>
            </w:r>
          </w:p>
        </w:tc>
        <w:tc>
          <w:tcPr>
            <w:tcW w:w="15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ТОВ "Камелія-1"</w:t>
            </w:r>
          </w:p>
        </w:tc>
        <w:tc>
          <w:tcPr>
            <w:tcW w:w="8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3367556,4</w:t>
            </w:r>
          </w:p>
        </w:tc>
        <w:tc>
          <w:tcPr>
            <w:tcW w:w="66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46,25%</w:t>
            </w:r>
          </w:p>
        </w:tc>
        <w:tc>
          <w:tcPr>
            <w:tcW w:w="72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430,56</w:t>
            </w:r>
          </w:p>
        </w:tc>
        <w:tc>
          <w:tcPr>
            <w:tcW w:w="8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546,42</w:t>
            </w:r>
          </w:p>
        </w:tc>
        <w:tc>
          <w:tcPr>
            <w:tcW w:w="7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91,07%</w:t>
            </w:r>
          </w:p>
        </w:tc>
        <w:tc>
          <w:tcPr>
            <w:tcW w:w="5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1835,0</w:t>
            </w:r>
          </w:p>
        </w:tc>
        <w:tc>
          <w:tcPr>
            <w:tcW w:w="5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343,0</w:t>
            </w:r>
          </w:p>
        </w:tc>
        <w:tc>
          <w:tcPr>
            <w:tcW w:w="5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588,3</w:t>
            </w:r>
          </w:p>
        </w:tc>
        <w:tc>
          <w:tcPr>
            <w:tcW w:w="62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113,3</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39,9</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1307,0</w:t>
            </w:r>
          </w:p>
        </w:tc>
      </w:tr>
      <w:tr w:rsidR="00B972C0" w:rsidRPr="00B972C0" w:rsidTr="00B972C0">
        <w:trPr>
          <w:trHeight w:val="22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4</w:t>
            </w:r>
          </w:p>
        </w:tc>
        <w:tc>
          <w:tcPr>
            <w:tcW w:w="15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ТОВ "Епоха"</w:t>
            </w:r>
          </w:p>
        </w:tc>
        <w:tc>
          <w:tcPr>
            <w:tcW w:w="8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428045,54</w:t>
            </w:r>
          </w:p>
        </w:tc>
        <w:tc>
          <w:tcPr>
            <w:tcW w:w="66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5,88%</w:t>
            </w:r>
          </w:p>
        </w:tc>
        <w:tc>
          <w:tcPr>
            <w:tcW w:w="72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435,45</w:t>
            </w:r>
          </w:p>
        </w:tc>
        <w:tc>
          <w:tcPr>
            <w:tcW w:w="8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552,62</w:t>
            </w:r>
          </w:p>
        </w:tc>
        <w:tc>
          <w:tcPr>
            <w:tcW w:w="7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92,10%</w:t>
            </w:r>
          </w:p>
        </w:tc>
        <w:tc>
          <w:tcPr>
            <w:tcW w:w="5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1712,0</w:t>
            </w:r>
          </w:p>
        </w:tc>
        <w:tc>
          <w:tcPr>
            <w:tcW w:w="5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336,5</w:t>
            </w:r>
          </w:p>
        </w:tc>
        <w:tc>
          <w:tcPr>
            <w:tcW w:w="5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545,9</w:t>
            </w:r>
          </w:p>
        </w:tc>
        <w:tc>
          <w:tcPr>
            <w:tcW w:w="62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116,8</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123,4</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1285,6</w:t>
            </w:r>
          </w:p>
        </w:tc>
      </w:tr>
      <w:tr w:rsidR="00B972C0" w:rsidRPr="00B972C0" w:rsidTr="00B972C0">
        <w:trPr>
          <w:trHeight w:val="22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72C0" w:rsidRPr="00B972C0" w:rsidRDefault="00B972C0" w:rsidP="00D24E4E">
            <w:pPr>
              <w:spacing w:after="0" w:line="240" w:lineRule="auto"/>
              <w:jc w:val="center"/>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По ГРБК в цілому</w:t>
            </w:r>
          </w:p>
        </w:tc>
        <w:tc>
          <w:tcPr>
            <w:tcW w:w="8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jc w:val="right"/>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605,43</w:t>
            </w:r>
          </w:p>
        </w:tc>
        <w:tc>
          <w:tcPr>
            <w:tcW w:w="7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972C0" w:rsidRPr="00B972C0" w:rsidRDefault="00B972C0" w:rsidP="00D24E4E">
            <w:pPr>
              <w:spacing w:after="0" w:line="240" w:lineRule="auto"/>
              <w:rPr>
                <w:rFonts w:ascii="Calibri" w:eastAsia="Times New Roman" w:hAnsi="Calibri" w:cs="Calibri"/>
                <w:color w:val="000000"/>
                <w:sz w:val="14"/>
                <w:szCs w:val="14"/>
                <w:lang w:eastAsia="ru-RU"/>
              </w:rPr>
            </w:pPr>
            <w:r w:rsidRPr="00B972C0">
              <w:rPr>
                <w:rFonts w:ascii="Calibri" w:eastAsia="Times New Roman" w:hAnsi="Calibri" w:cs="Calibri"/>
                <w:color w:val="000000"/>
                <w:sz w:val="14"/>
                <w:szCs w:val="14"/>
                <w:lang w:eastAsia="ru-RU"/>
              </w:rPr>
              <w:t> </w:t>
            </w:r>
          </w:p>
        </w:tc>
      </w:tr>
    </w:tbl>
    <w:p w:rsidR="0016789E" w:rsidRDefault="0016789E" w:rsidP="00D24E4E">
      <w:pPr>
        <w:pStyle w:val="a5"/>
        <w:spacing w:before="0" w:beforeAutospacing="0" w:after="0" w:afterAutospacing="0"/>
        <w:jc w:val="both"/>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Оскільки капітальний ремонт є різновидом робіт, то для нього мінімальна очікувана вартість для проведення закупівель через систему Прозорро за законом складає 1500 тис. грн, тобто усі без виключення договори на капітальні ремонти прибудинкових територій укладались без тендерних процедур. Тому дивно, що найдешевший за загальною вартістю одиниці продукту підрядник, а саме КП «Дорожник» ХМР, має менше 5% обсягів відповідних замовлень, тоді як найдорожчий ПП «Євродорінвест», чиїм власником, до речі, є помічник-консультант екс-мера Херсона В.В.Сальда – Денис Горбаненко, цілих 43%.</w:t>
      </w:r>
    </w:p>
    <w:p w:rsidR="006A5532" w:rsidRDefault="0016789E" w:rsidP="00D24E4E">
      <w:pPr>
        <w:pStyle w:val="a5"/>
        <w:spacing w:before="0" w:beforeAutospacing="0" w:after="0" w:afterAutospacing="0"/>
        <w:jc w:val="both"/>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При аналізі відомостей ресурсів виявлено загальне застосування (окрім КП «Дорожник»</w:t>
      </w:r>
      <w:r w:rsidR="00CD5B38">
        <w:rPr>
          <w:rFonts w:asciiTheme="minorHAnsi" w:hAnsiTheme="minorHAnsi" w:cstheme="minorHAnsi"/>
          <w:color w:val="000000" w:themeColor="text1"/>
          <w:sz w:val="22"/>
          <w:szCs w:val="22"/>
          <w:lang w:val="uk-UA"/>
        </w:rPr>
        <w:t>, який переробив кошторисні показники, і не був розробником ПКД для своїх робіт, розробником було ПП «Камелія-1»</w:t>
      </w:r>
      <w:r>
        <w:rPr>
          <w:rFonts w:asciiTheme="minorHAnsi" w:hAnsiTheme="minorHAnsi" w:cstheme="minorHAnsi"/>
          <w:color w:val="000000" w:themeColor="text1"/>
          <w:sz w:val="22"/>
          <w:szCs w:val="22"/>
          <w:lang w:val="uk-UA"/>
        </w:rPr>
        <w:t xml:space="preserve">) неіснуючих для даних видів робіт </w:t>
      </w:r>
      <w:r w:rsidR="00CD5B38">
        <w:rPr>
          <w:rFonts w:asciiTheme="minorHAnsi" w:hAnsiTheme="minorHAnsi" w:cstheme="minorHAnsi"/>
          <w:color w:val="000000" w:themeColor="text1"/>
          <w:sz w:val="22"/>
          <w:szCs w:val="22"/>
          <w:lang w:val="uk-UA"/>
        </w:rPr>
        <w:t xml:space="preserve">використань машин і механізмів (автокранів, тракторів і бульдозерів на гусеничному ходу, «поковок із квадратних заготовок», сортової деревини). Ці елементи механічно перенесені до договірних цін з кошторисів, де застосовуються згідно з загальними нормами ДБН. </w:t>
      </w:r>
      <w:r w:rsidR="00A62D13">
        <w:rPr>
          <w:rFonts w:asciiTheme="minorHAnsi" w:hAnsiTheme="minorHAnsi" w:cstheme="minorHAnsi"/>
          <w:color w:val="000000" w:themeColor="text1"/>
          <w:sz w:val="22"/>
          <w:szCs w:val="22"/>
          <w:lang w:val="uk-UA"/>
        </w:rPr>
        <w:t>Вартсть таких псевдоресурсів може доходити до 10% загальної вартості машин і механізмів та матеріалів у договірній ціні.</w:t>
      </w:r>
    </w:p>
    <w:p w:rsidR="00221EB0" w:rsidRPr="00E45ED2" w:rsidRDefault="00221EB0" w:rsidP="00D24E4E">
      <w:pPr>
        <w:pStyle w:val="a5"/>
        <w:spacing w:before="0" w:beforeAutospacing="0" w:after="0" w:afterAutospacing="0"/>
        <w:jc w:val="both"/>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 xml:space="preserve">Звертає на себе увагу поступове протягом року збільшення обсягу запланованих на рік обсягів виконання робіт та надання послуг з 22,4 тис.м². покриття до 29,4 тис.м² з близьким до плану обсягом фактичного виконання 28,8 тис.м². Також вибіркова перевірка первинної документації усіх задіяних підрядників </w:t>
      </w:r>
      <w:r w:rsidR="00A62D13">
        <w:rPr>
          <w:rFonts w:asciiTheme="minorHAnsi" w:hAnsiTheme="minorHAnsi" w:cstheme="minorHAnsi"/>
          <w:color w:val="000000" w:themeColor="text1"/>
          <w:sz w:val="22"/>
          <w:szCs w:val="22"/>
          <w:lang w:val="uk-UA"/>
        </w:rPr>
        <w:t>підтвердила паспортне значення показника ефективності з відхиленням менше 1%</w:t>
      </w:r>
      <w:r>
        <w:rPr>
          <w:rFonts w:asciiTheme="minorHAnsi" w:hAnsiTheme="minorHAnsi" w:cstheme="minorHAnsi"/>
          <w:color w:val="000000" w:themeColor="text1"/>
          <w:sz w:val="22"/>
          <w:szCs w:val="22"/>
          <w:lang w:val="uk-UA"/>
        </w:rPr>
        <w:t>, як це видно у таблиці</w:t>
      </w:r>
      <w:r w:rsidR="00A62D13">
        <w:rPr>
          <w:rFonts w:asciiTheme="minorHAnsi" w:hAnsiTheme="minorHAnsi" w:cstheme="minorHAnsi"/>
          <w:color w:val="000000" w:themeColor="text1"/>
          <w:sz w:val="22"/>
          <w:szCs w:val="22"/>
          <w:lang w:val="uk-UA"/>
        </w:rPr>
        <w:t xml:space="preserve"> 1.</w:t>
      </w:r>
    </w:p>
    <w:p w:rsidR="00614AED" w:rsidRPr="00FA49D2" w:rsidRDefault="00614AED" w:rsidP="00D24E4E">
      <w:pPr>
        <w:shd w:val="clear" w:color="auto" w:fill="FFFFFF"/>
        <w:spacing w:after="0" w:line="240" w:lineRule="auto"/>
        <w:ind w:firstLine="567"/>
        <w:jc w:val="both"/>
        <w:textAlignment w:val="baseline"/>
        <w:rPr>
          <w:rFonts w:cstheme="minorHAnsi"/>
          <w:b/>
          <w:color w:val="000000"/>
          <w:lang w:val="uk-UA"/>
        </w:rPr>
      </w:pPr>
      <w:r w:rsidRPr="00FA49D2">
        <w:rPr>
          <w:rFonts w:cstheme="minorHAnsi"/>
          <w:b/>
          <w:color w:val="000000"/>
          <w:lang w:val="uk-UA"/>
        </w:rPr>
        <w:t>Рекомендаці</w:t>
      </w:r>
      <w:r w:rsidR="00CD5B38">
        <w:rPr>
          <w:rFonts w:cstheme="minorHAnsi"/>
          <w:b/>
          <w:color w:val="000000"/>
          <w:lang w:val="uk-UA"/>
        </w:rPr>
        <w:t>ї</w:t>
      </w:r>
      <w:r w:rsidRPr="00FA49D2">
        <w:rPr>
          <w:rFonts w:cstheme="minorHAnsi"/>
          <w:b/>
          <w:color w:val="000000"/>
          <w:lang w:val="uk-UA"/>
        </w:rPr>
        <w:t xml:space="preserve"> – </w:t>
      </w:r>
    </w:p>
    <w:p w:rsidR="00614AED" w:rsidRDefault="001D69DA" w:rsidP="00D24E4E">
      <w:pPr>
        <w:autoSpaceDE w:val="0"/>
        <w:autoSpaceDN w:val="0"/>
        <w:adjustRightInd w:val="0"/>
        <w:spacing w:after="0" w:line="240" w:lineRule="auto"/>
        <w:rPr>
          <w:rFonts w:ascii="Times New Roman" w:hAnsi="Times New Roman" w:cs="Times New Roman"/>
          <w:sz w:val="24"/>
          <w:szCs w:val="24"/>
          <w:lang w:val="uk-UA"/>
        </w:rPr>
      </w:pPr>
      <w:r>
        <w:rPr>
          <w:rFonts w:cstheme="minorHAnsi"/>
          <w:color w:val="000000"/>
          <w:sz w:val="24"/>
          <w:szCs w:val="24"/>
          <w:lang w:val="uk-UA"/>
        </w:rPr>
        <w:t xml:space="preserve">- </w:t>
      </w:r>
      <w:r w:rsidR="00ED439A" w:rsidRPr="00E341F4">
        <w:rPr>
          <w:rFonts w:cstheme="minorHAnsi"/>
          <w:color w:val="000000"/>
          <w:sz w:val="24"/>
          <w:szCs w:val="24"/>
          <w:lang w:val="uk-UA"/>
        </w:rPr>
        <w:t>ГБРК розрахувати очікувану вартість робіт шляхом складання типового кошторису, з застосуванням нормативного для бюджетних замовлень рівня зарплат та поточних ринкових цін на матеріальні ресурси (які підтвердити в частині основних матеріалів скрін-шотами та/або письмовою інформацією постачальників)</w:t>
      </w:r>
      <w:r w:rsidR="002F560B" w:rsidRPr="00E341F4">
        <w:rPr>
          <w:rFonts w:cstheme="minorHAnsi"/>
          <w:color w:val="000000"/>
          <w:sz w:val="24"/>
          <w:szCs w:val="24"/>
          <w:lang w:val="uk-UA"/>
        </w:rPr>
        <w:t xml:space="preserve">. </w:t>
      </w:r>
      <w:r w:rsidR="00ED439A" w:rsidRPr="00E341F4">
        <w:rPr>
          <w:rFonts w:cstheme="minorHAnsi"/>
          <w:color w:val="000000"/>
          <w:sz w:val="24"/>
          <w:szCs w:val="24"/>
          <w:lang w:val="uk-UA"/>
        </w:rPr>
        <w:t xml:space="preserve">Перерахувати ПБП на уточнену ефективність, економію спрямувати на збільшення питомої ваги </w:t>
      </w:r>
      <w:r w:rsidR="00ED439A" w:rsidRPr="008D098F">
        <w:rPr>
          <w:rFonts w:ascii="Times New Roman" w:hAnsi="Times New Roman" w:cs="Times New Roman"/>
          <w:sz w:val="24"/>
          <w:szCs w:val="24"/>
          <w:lang w:val="uk-UA"/>
        </w:rPr>
        <w:t>площі асфальтового покриття прибудинкових територійта внутрішньоквартальних проїздів, що планується відновити доплощі асфальтового покриття прибудинкових територій та внутрішньоквартальнихпроїздів, що потребує відновлення</w:t>
      </w:r>
      <w:r w:rsidR="00ED439A" w:rsidRPr="00E341F4">
        <w:rPr>
          <w:rFonts w:ascii="Times New Roman" w:hAnsi="Times New Roman" w:cs="Times New Roman"/>
          <w:sz w:val="24"/>
          <w:szCs w:val="24"/>
          <w:lang w:val="uk-UA"/>
        </w:rPr>
        <w:t xml:space="preserve"> (що є показником якості в цьому ПБП і наразі складає 43,9%). Типовий кошторис використовувати для визначення очікуваної вартості. </w:t>
      </w:r>
    </w:p>
    <w:p w:rsidR="001D69DA" w:rsidRPr="00992E68" w:rsidRDefault="001D69DA" w:rsidP="00D24E4E">
      <w:pPr>
        <w:autoSpaceDE w:val="0"/>
        <w:autoSpaceDN w:val="0"/>
        <w:adjustRightInd w:val="0"/>
        <w:spacing w:after="0" w:line="240" w:lineRule="auto"/>
        <w:rPr>
          <w:rFonts w:ascii="Times New Roman" w:hAnsi="Times New Roman" w:cs="Times New Roman"/>
          <w:sz w:val="12"/>
          <w:szCs w:val="12"/>
          <w:lang w:val="uk-UA"/>
        </w:rPr>
      </w:pPr>
    </w:p>
    <w:p w:rsidR="001D69DA" w:rsidRDefault="001D69DA" w:rsidP="00D24E4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D5B38">
        <w:rPr>
          <w:rFonts w:ascii="Times New Roman" w:hAnsi="Times New Roman" w:cs="Times New Roman"/>
          <w:sz w:val="24"/>
          <w:szCs w:val="24"/>
          <w:lang w:val="uk-UA"/>
        </w:rPr>
        <w:t>Знизити</w:t>
      </w:r>
      <w:r w:rsidR="00C636BA">
        <w:rPr>
          <w:rFonts w:ascii="Times New Roman" w:hAnsi="Times New Roman" w:cs="Times New Roman"/>
          <w:sz w:val="24"/>
          <w:szCs w:val="24"/>
          <w:lang w:val="uk-UA"/>
        </w:rPr>
        <w:t xml:space="preserve"> через примусове застосування знижувальних коефіцієнтів</w:t>
      </w:r>
      <w:r w:rsidR="00CD5B38">
        <w:rPr>
          <w:rFonts w:ascii="Times New Roman" w:hAnsi="Times New Roman" w:cs="Times New Roman"/>
          <w:sz w:val="24"/>
          <w:szCs w:val="24"/>
          <w:lang w:val="uk-UA"/>
        </w:rPr>
        <w:t xml:space="preserve"> частку проектних робіт у загальній вартості видатків. За касовими витратами частка інших, ніж на розрахунки з підрядниками, витрат ГРБК за цим КПК складає 26,9%</w:t>
      </w:r>
      <w:r w:rsidR="00C636BA">
        <w:rPr>
          <w:rFonts w:ascii="Times New Roman" w:hAnsi="Times New Roman" w:cs="Times New Roman"/>
          <w:sz w:val="24"/>
          <w:szCs w:val="24"/>
          <w:lang w:val="uk-UA"/>
        </w:rPr>
        <w:t xml:space="preserve">. Це технічний, авторський нагляди, експертиза проектів, що мають відсоткове обмеження від сум основних витрат і тому не можуть бути чинником, що впливає на вартість робіт. У той же час основу додаткових витрат ГРБК складають не ці унормовані видатки, а вартість проектних робіт. Що як правило, доручаються </w:t>
      </w:r>
      <w:r w:rsidR="00C636BA">
        <w:rPr>
          <w:rFonts w:ascii="Times New Roman" w:hAnsi="Times New Roman" w:cs="Times New Roman"/>
          <w:sz w:val="24"/>
          <w:szCs w:val="24"/>
          <w:lang w:val="uk-UA"/>
        </w:rPr>
        <w:lastRenderedPageBreak/>
        <w:t>самим майбутнім підрядникам, і з огляду на нескладність і типовість завдань, розглядаються ними як бонус.</w:t>
      </w:r>
    </w:p>
    <w:p w:rsidR="0016789E" w:rsidRPr="00992E68" w:rsidRDefault="0016789E" w:rsidP="00D24E4E">
      <w:pPr>
        <w:autoSpaceDE w:val="0"/>
        <w:autoSpaceDN w:val="0"/>
        <w:adjustRightInd w:val="0"/>
        <w:spacing w:after="0" w:line="240" w:lineRule="auto"/>
        <w:rPr>
          <w:rFonts w:ascii="Times New Roman" w:hAnsi="Times New Roman" w:cs="Times New Roman"/>
          <w:sz w:val="12"/>
          <w:szCs w:val="12"/>
          <w:lang w:val="uk-UA"/>
        </w:rPr>
      </w:pPr>
    </w:p>
    <w:p w:rsidR="001D69DA" w:rsidRDefault="001D69DA" w:rsidP="00D24E4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Зобов’язати </w:t>
      </w:r>
      <w:r w:rsidR="00C636BA">
        <w:rPr>
          <w:rFonts w:ascii="Times New Roman" w:hAnsi="Times New Roman" w:cs="Times New Roman"/>
          <w:sz w:val="24"/>
          <w:szCs w:val="24"/>
          <w:lang w:val="uk-UA"/>
        </w:rPr>
        <w:t xml:space="preserve"> проектні організації та підрядників надавати кошторисну документацію</w:t>
      </w:r>
      <w:r w:rsidR="00D5571D">
        <w:rPr>
          <w:rFonts w:ascii="Times New Roman" w:hAnsi="Times New Roman" w:cs="Times New Roman"/>
          <w:sz w:val="24"/>
          <w:szCs w:val="24"/>
          <w:lang w:val="uk-UA"/>
        </w:rPr>
        <w:t xml:space="preserve"> і додатки до договірної ціни</w:t>
      </w:r>
      <w:r w:rsidR="00C636BA">
        <w:rPr>
          <w:rFonts w:ascii="Times New Roman" w:hAnsi="Times New Roman" w:cs="Times New Roman"/>
          <w:sz w:val="24"/>
          <w:szCs w:val="24"/>
          <w:lang w:val="uk-UA"/>
        </w:rPr>
        <w:t xml:space="preserve"> не лише в па</w:t>
      </w:r>
      <w:r w:rsidR="00D5571D">
        <w:rPr>
          <w:rFonts w:ascii="Times New Roman" w:hAnsi="Times New Roman" w:cs="Times New Roman"/>
          <w:sz w:val="24"/>
          <w:szCs w:val="24"/>
          <w:lang w:val="uk-UA"/>
        </w:rPr>
        <w:t>п</w:t>
      </w:r>
      <w:r w:rsidR="00C636BA">
        <w:rPr>
          <w:rFonts w:ascii="Times New Roman" w:hAnsi="Times New Roman" w:cs="Times New Roman"/>
          <w:sz w:val="24"/>
          <w:szCs w:val="24"/>
          <w:lang w:val="uk-UA"/>
        </w:rPr>
        <w:t>еровому, але й в електронному вигляді</w:t>
      </w:r>
      <w:r w:rsidR="00D5571D">
        <w:rPr>
          <w:rFonts w:ascii="Times New Roman" w:hAnsi="Times New Roman" w:cs="Times New Roman"/>
          <w:sz w:val="24"/>
          <w:szCs w:val="24"/>
          <w:lang w:val="uk-UA"/>
        </w:rPr>
        <w:t xml:space="preserve"> – у форматах ворд та ексцельдля відповідних кошторисних програм. Публікувати такі додатки разом з основними текстами договорів, у системі Прозорро. </w:t>
      </w:r>
    </w:p>
    <w:p w:rsidR="00D5571D" w:rsidRPr="00992E68" w:rsidRDefault="00D5571D" w:rsidP="00D24E4E">
      <w:pPr>
        <w:autoSpaceDE w:val="0"/>
        <w:autoSpaceDN w:val="0"/>
        <w:adjustRightInd w:val="0"/>
        <w:spacing w:after="0" w:line="240" w:lineRule="auto"/>
        <w:rPr>
          <w:rFonts w:ascii="Times New Roman" w:hAnsi="Times New Roman" w:cs="Times New Roman"/>
          <w:sz w:val="12"/>
          <w:szCs w:val="12"/>
          <w:lang w:val="uk-UA"/>
        </w:rPr>
      </w:pPr>
    </w:p>
    <w:p w:rsidR="00C636BA" w:rsidRDefault="001D69DA" w:rsidP="00D24E4E">
      <w:pPr>
        <w:pStyle w:val="a3"/>
        <w:autoSpaceDE w:val="0"/>
        <w:autoSpaceDN w:val="0"/>
        <w:adjustRightInd w:val="0"/>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5571D" w:rsidRPr="001D69DA">
        <w:rPr>
          <w:rFonts w:ascii="Times New Roman" w:hAnsi="Times New Roman" w:cs="Times New Roman"/>
          <w:sz w:val="24"/>
          <w:szCs w:val="24"/>
          <w:lang w:val="uk-UA"/>
        </w:rPr>
        <w:t>Поновити практику зазначення в тексті договору основного його параметру – обсягу виконання робіт у натуральних одиницях, як мінімум – площі відновленого покриття, за можливості також інші параметри (довжина замінених бордюрів і поребриків, кількість замінених колодязних люків і т.п)</w:t>
      </w:r>
      <w:r>
        <w:rPr>
          <w:rFonts w:ascii="Times New Roman" w:hAnsi="Times New Roman" w:cs="Times New Roman"/>
          <w:sz w:val="24"/>
          <w:szCs w:val="24"/>
          <w:lang w:val="uk-UA"/>
        </w:rPr>
        <w:t>.</w:t>
      </w:r>
    </w:p>
    <w:p w:rsidR="00A62D13" w:rsidRPr="00992E68" w:rsidRDefault="00A62D13" w:rsidP="00D24E4E">
      <w:pPr>
        <w:pStyle w:val="a3"/>
        <w:autoSpaceDE w:val="0"/>
        <w:autoSpaceDN w:val="0"/>
        <w:adjustRightInd w:val="0"/>
        <w:spacing w:after="0" w:line="240" w:lineRule="auto"/>
        <w:ind w:left="0"/>
        <w:rPr>
          <w:rFonts w:ascii="Times New Roman" w:hAnsi="Times New Roman" w:cs="Times New Roman"/>
          <w:sz w:val="12"/>
          <w:szCs w:val="12"/>
          <w:lang w:val="uk-UA"/>
        </w:rPr>
      </w:pPr>
    </w:p>
    <w:p w:rsidR="00A62D13" w:rsidRDefault="00A62D13" w:rsidP="00D24E4E">
      <w:pPr>
        <w:pStyle w:val="a3"/>
        <w:autoSpaceDE w:val="0"/>
        <w:autoSpaceDN w:val="0"/>
        <w:adjustRightInd w:val="0"/>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Технагляду замовника отримувати від підрядників первинну документацію на використання усіх машин, механізмів, та на придбання усіх зазначених у відомості ресурсів матеріалів, а також сертифікати на такі матеріали, вимагати демонстрації матеріалів в натурі, або включення до актів прихованих робіт із фотодоказами застосування. Попереджати завчасно підрядників про майбутні вимоги для отримання згоди останніх на корегування договірної ціни шляхом виключення звідти псевдоресурсів.</w:t>
      </w:r>
    </w:p>
    <w:p w:rsidR="001D69DA" w:rsidRPr="00992E68" w:rsidRDefault="001D69DA" w:rsidP="00D24E4E">
      <w:pPr>
        <w:pStyle w:val="a3"/>
        <w:autoSpaceDE w:val="0"/>
        <w:autoSpaceDN w:val="0"/>
        <w:adjustRightInd w:val="0"/>
        <w:spacing w:after="0" w:line="240" w:lineRule="auto"/>
        <w:ind w:left="0"/>
        <w:rPr>
          <w:rFonts w:ascii="Times New Roman" w:hAnsi="Times New Roman" w:cs="Times New Roman"/>
          <w:sz w:val="12"/>
          <w:szCs w:val="12"/>
          <w:lang w:val="uk-UA"/>
        </w:rPr>
      </w:pPr>
    </w:p>
    <w:p w:rsidR="00E341F4" w:rsidRPr="001D69DA" w:rsidRDefault="001D69DA" w:rsidP="00D24E4E">
      <w:pPr>
        <w:pStyle w:val="a3"/>
        <w:autoSpaceDE w:val="0"/>
        <w:autoSpaceDN w:val="0"/>
        <w:adjustRightInd w:val="0"/>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789E" w:rsidRPr="001D69DA">
        <w:rPr>
          <w:rFonts w:ascii="Times New Roman" w:hAnsi="Times New Roman" w:cs="Times New Roman"/>
          <w:sz w:val="24"/>
          <w:szCs w:val="24"/>
          <w:lang w:val="uk-UA"/>
        </w:rPr>
        <w:t xml:space="preserve">Загальна рекомендація: відновити обовязковий для всіх ГРБК механізм закупівель на суму понад 30 тис.грн через систему Прозорро, із розповсюдженням його на закупівлю робіт. </w:t>
      </w:r>
      <w:r w:rsidR="00C636BA" w:rsidRPr="001D69DA">
        <w:rPr>
          <w:rFonts w:ascii="Times New Roman" w:hAnsi="Times New Roman" w:cs="Times New Roman"/>
          <w:sz w:val="24"/>
          <w:szCs w:val="24"/>
          <w:lang w:val="uk-UA"/>
        </w:rPr>
        <w:t xml:space="preserve">Це дозволить як уникнути загальних випадків розробки ПКД майбутніми гарантованими підрядниками, так і уникнути ризиків завищення підрядниками одиничної вартості робіт та окремих ресурсів. </w:t>
      </w:r>
    </w:p>
    <w:p w:rsidR="00A62D13" w:rsidRPr="00FA49D2" w:rsidRDefault="00A62D13" w:rsidP="00D24E4E">
      <w:pPr>
        <w:spacing w:after="0" w:line="240" w:lineRule="auto"/>
        <w:rPr>
          <w:rFonts w:cstheme="minorHAnsi"/>
          <w:highlight w:val="yellow"/>
          <w:lang w:val="uk-UA"/>
        </w:rPr>
      </w:pPr>
    </w:p>
    <w:tbl>
      <w:tblPr>
        <w:tblStyle w:val="a6"/>
        <w:tblW w:w="0" w:type="auto"/>
        <w:jc w:val="center"/>
        <w:tblInd w:w="-246" w:type="dxa"/>
        <w:shd w:val="pct5" w:color="auto" w:fill="auto"/>
        <w:tblLook w:val="04A0"/>
      </w:tblPr>
      <w:tblGrid>
        <w:gridCol w:w="10225"/>
      </w:tblGrid>
      <w:tr w:rsidR="00F400B0" w:rsidRPr="00221EB0" w:rsidTr="00084B78">
        <w:trPr>
          <w:jc w:val="center"/>
        </w:trPr>
        <w:tc>
          <w:tcPr>
            <w:tcW w:w="10225" w:type="dxa"/>
            <w:shd w:val="pct5" w:color="auto" w:fill="auto"/>
          </w:tcPr>
          <w:p w:rsidR="00F400B0" w:rsidRPr="00FA49D2" w:rsidRDefault="00F400B0" w:rsidP="00D24E4E">
            <w:pPr>
              <w:ind w:firstLine="567"/>
              <w:rPr>
                <w:rFonts w:cstheme="minorHAnsi"/>
                <w:sz w:val="26"/>
                <w:szCs w:val="26"/>
                <w:highlight w:val="yellow"/>
                <w:lang w:val="uk-UA"/>
              </w:rPr>
            </w:pPr>
            <w:r w:rsidRPr="00FA49D2">
              <w:rPr>
                <w:rFonts w:cstheme="minorHAnsi"/>
                <w:b/>
                <w:sz w:val="26"/>
                <w:szCs w:val="26"/>
                <w:lang w:val="uk-UA"/>
              </w:rPr>
              <w:t xml:space="preserve">ІІ.  КПКВК </w:t>
            </w:r>
            <w:r w:rsidR="00221EB0">
              <w:rPr>
                <w:rFonts w:cstheme="minorHAnsi"/>
                <w:b/>
                <w:sz w:val="26"/>
                <w:szCs w:val="26"/>
                <w:lang w:val="uk-UA"/>
              </w:rPr>
              <w:t>19</w:t>
            </w:r>
            <w:r w:rsidR="00CC317F">
              <w:rPr>
                <w:rFonts w:cstheme="minorHAnsi"/>
                <w:b/>
                <w:sz w:val="26"/>
                <w:szCs w:val="26"/>
                <w:lang w:val="uk-UA"/>
              </w:rPr>
              <w:t>1</w:t>
            </w:r>
            <w:r w:rsidR="00221EB0">
              <w:rPr>
                <w:rFonts w:cstheme="minorHAnsi"/>
                <w:b/>
                <w:sz w:val="26"/>
                <w:szCs w:val="26"/>
                <w:lang w:val="uk-UA"/>
              </w:rPr>
              <w:t>746</w:t>
            </w:r>
            <w:r w:rsidR="005A5AF1">
              <w:rPr>
                <w:rFonts w:cstheme="minorHAnsi"/>
                <w:b/>
                <w:sz w:val="26"/>
                <w:szCs w:val="26"/>
                <w:lang w:val="uk-UA"/>
              </w:rPr>
              <w:t>0</w:t>
            </w:r>
            <w:r w:rsidR="00220E4A" w:rsidRPr="00221EB0">
              <w:rPr>
                <w:rFonts w:ascii="Times New Roman" w:eastAsia="Times New Roman" w:hAnsi="Times New Roman"/>
                <w:b/>
                <w:lang w:val="uk-UA" w:eastAsia="ru-RU"/>
              </w:rPr>
              <w:t xml:space="preserve">Утримання та розвиток </w:t>
            </w:r>
            <w:r w:rsidR="00A62D13">
              <w:rPr>
                <w:rFonts w:ascii="Times New Roman" w:eastAsia="Times New Roman" w:hAnsi="Times New Roman"/>
                <w:b/>
                <w:lang w:val="uk-UA" w:eastAsia="ru-RU"/>
              </w:rPr>
              <w:t>авто</w:t>
            </w:r>
            <w:r w:rsidR="00A62D13" w:rsidRPr="00221EB0">
              <w:rPr>
                <w:rFonts w:ascii="Times New Roman" w:eastAsia="Times New Roman" w:hAnsi="Times New Roman"/>
                <w:b/>
                <w:lang w:val="uk-UA" w:eastAsia="ru-RU"/>
              </w:rPr>
              <w:t>доріг</w:t>
            </w:r>
            <w:r w:rsidR="00A62D13">
              <w:rPr>
                <w:rFonts w:ascii="Times New Roman" w:eastAsia="Times New Roman" w:hAnsi="Times New Roman"/>
                <w:b/>
                <w:lang w:val="uk-UA" w:eastAsia="ru-RU"/>
              </w:rPr>
              <w:t xml:space="preserve"> та дорожньої</w:t>
            </w:r>
            <w:r w:rsidR="00220E4A" w:rsidRPr="00221EB0">
              <w:rPr>
                <w:rFonts w:ascii="Times New Roman" w:eastAsia="Times New Roman" w:hAnsi="Times New Roman"/>
                <w:b/>
                <w:lang w:val="uk-UA" w:eastAsia="ru-RU"/>
              </w:rPr>
              <w:t>інфраструктури</w:t>
            </w:r>
            <w:r w:rsidRPr="00FA49D2">
              <w:rPr>
                <w:rFonts w:cstheme="minorHAnsi"/>
                <w:b/>
                <w:sz w:val="26"/>
                <w:szCs w:val="26"/>
                <w:lang w:val="uk-UA"/>
              </w:rPr>
              <w:t xml:space="preserve">. </w:t>
            </w:r>
            <w:r w:rsidR="000E06D8">
              <w:rPr>
                <w:rFonts w:cstheme="minorHAnsi"/>
                <w:b/>
                <w:sz w:val="26"/>
                <w:szCs w:val="26"/>
                <w:lang w:val="uk-UA"/>
              </w:rPr>
              <w:t>(6516650 у 2017 році)</w:t>
            </w:r>
          </w:p>
        </w:tc>
      </w:tr>
    </w:tbl>
    <w:p w:rsidR="00220E4A" w:rsidRPr="001C322C" w:rsidRDefault="00220E4A" w:rsidP="00D24E4E">
      <w:pPr>
        <w:autoSpaceDE w:val="0"/>
        <w:autoSpaceDN w:val="0"/>
        <w:adjustRightInd w:val="0"/>
        <w:spacing w:after="0" w:line="240" w:lineRule="auto"/>
        <w:rPr>
          <w:rFonts w:cstheme="minorHAnsi"/>
          <w:sz w:val="24"/>
          <w:szCs w:val="24"/>
          <w:lang w:val="uk-UA"/>
        </w:rPr>
      </w:pPr>
      <w:r w:rsidRPr="001C322C">
        <w:rPr>
          <w:rFonts w:cstheme="minorHAnsi"/>
          <w:sz w:val="24"/>
          <w:szCs w:val="24"/>
          <w:lang w:val="uk-UA"/>
        </w:rPr>
        <w:t xml:space="preserve">Завдання 1. </w:t>
      </w:r>
      <w:r w:rsidRPr="001C322C">
        <w:rPr>
          <w:rFonts w:cstheme="minorHAnsi"/>
          <w:sz w:val="24"/>
          <w:szCs w:val="24"/>
        </w:rPr>
        <w:t>Забезпеченняпроведенняпоточного ремонту об’єктівтранспортноїінфраструктури</w:t>
      </w:r>
      <w:r w:rsidRPr="001C322C">
        <w:rPr>
          <w:rFonts w:cstheme="minorHAnsi"/>
          <w:sz w:val="24"/>
          <w:szCs w:val="24"/>
          <w:lang w:val="uk-UA"/>
        </w:rPr>
        <w:t>;</w:t>
      </w:r>
    </w:p>
    <w:p w:rsidR="00220E4A" w:rsidRDefault="00220E4A" w:rsidP="00D24E4E">
      <w:pPr>
        <w:autoSpaceDE w:val="0"/>
        <w:autoSpaceDN w:val="0"/>
        <w:adjustRightInd w:val="0"/>
        <w:spacing w:after="0" w:line="240" w:lineRule="auto"/>
        <w:rPr>
          <w:rFonts w:cstheme="minorHAnsi"/>
          <w:sz w:val="24"/>
          <w:szCs w:val="24"/>
          <w:lang w:val="uk-UA"/>
        </w:rPr>
      </w:pPr>
      <w:r w:rsidRPr="001C322C">
        <w:rPr>
          <w:rFonts w:cstheme="minorHAnsi"/>
          <w:sz w:val="24"/>
          <w:szCs w:val="24"/>
          <w:lang w:val="uk-UA"/>
        </w:rPr>
        <w:t>Завдання 2.</w:t>
      </w:r>
      <w:r w:rsidRPr="001C322C">
        <w:rPr>
          <w:rFonts w:cstheme="minorHAnsi"/>
          <w:sz w:val="24"/>
          <w:szCs w:val="24"/>
        </w:rPr>
        <w:t>Забезпеченняпроведеннякапітального ремонту об’єктівтранспортноїінфраструктури</w:t>
      </w:r>
      <w:r w:rsidR="001D69DA">
        <w:rPr>
          <w:rFonts w:cstheme="minorHAnsi"/>
          <w:sz w:val="24"/>
          <w:szCs w:val="24"/>
          <w:lang w:val="uk-UA"/>
        </w:rPr>
        <w:t>;</w:t>
      </w:r>
    </w:p>
    <w:p w:rsidR="001C322C" w:rsidRPr="001C322C" w:rsidRDefault="001C322C" w:rsidP="00D24E4E">
      <w:pPr>
        <w:autoSpaceDE w:val="0"/>
        <w:autoSpaceDN w:val="0"/>
        <w:adjustRightInd w:val="0"/>
        <w:spacing w:after="0" w:line="240" w:lineRule="auto"/>
        <w:rPr>
          <w:rFonts w:cstheme="minorHAnsi"/>
          <w:sz w:val="24"/>
          <w:szCs w:val="24"/>
          <w:lang w:val="uk-UA"/>
        </w:rPr>
      </w:pPr>
    </w:p>
    <w:p w:rsidR="00220E4A" w:rsidRPr="001C322C" w:rsidRDefault="00220E4A" w:rsidP="00D24E4E">
      <w:pPr>
        <w:spacing w:after="0" w:line="240" w:lineRule="auto"/>
        <w:ind w:firstLine="567"/>
        <w:jc w:val="both"/>
        <w:rPr>
          <w:rFonts w:cstheme="minorHAnsi"/>
          <w:sz w:val="24"/>
          <w:szCs w:val="24"/>
          <w:lang w:val="uk-UA"/>
        </w:rPr>
      </w:pPr>
      <w:r w:rsidRPr="001C322C">
        <w:rPr>
          <w:rFonts w:cstheme="minorHAnsi"/>
          <w:sz w:val="24"/>
          <w:szCs w:val="24"/>
          <w:lang w:val="uk-UA"/>
        </w:rPr>
        <w:t xml:space="preserve">Мета, завдання, показники (окрім якості) відповідають наказу № 945. </w:t>
      </w:r>
      <w:r w:rsidR="00361476" w:rsidRPr="001C322C">
        <w:rPr>
          <w:rFonts w:cstheme="minorHAnsi"/>
          <w:sz w:val="24"/>
          <w:szCs w:val="24"/>
          <w:lang w:val="uk-UA"/>
        </w:rPr>
        <w:t xml:space="preserve">Показники якості замість </w:t>
      </w:r>
      <w:r w:rsidR="00A930BB" w:rsidRPr="001C322C">
        <w:rPr>
          <w:rFonts w:cstheme="minorHAnsi"/>
          <w:sz w:val="24"/>
          <w:szCs w:val="24"/>
          <w:lang w:val="uk-UA"/>
        </w:rPr>
        <w:t xml:space="preserve">передбаченої наказом </w:t>
      </w:r>
      <w:r w:rsidR="00361476" w:rsidRPr="001C322C">
        <w:rPr>
          <w:rFonts w:cstheme="minorHAnsi"/>
          <w:sz w:val="24"/>
          <w:szCs w:val="24"/>
          <w:lang w:val="uk-UA"/>
        </w:rPr>
        <w:t>динаміки ремонтів</w:t>
      </w:r>
      <w:r w:rsidR="00A930BB" w:rsidRPr="001C322C">
        <w:rPr>
          <w:rFonts w:cstheme="minorHAnsi"/>
          <w:sz w:val="24"/>
          <w:szCs w:val="24"/>
          <w:lang w:val="uk-UA"/>
        </w:rPr>
        <w:t xml:space="preserve"> порівняно з минулим роком,</w:t>
      </w:r>
      <w:r w:rsidR="00361476" w:rsidRPr="001C322C">
        <w:rPr>
          <w:rFonts w:cstheme="minorHAnsi"/>
          <w:sz w:val="24"/>
          <w:szCs w:val="24"/>
          <w:lang w:val="uk-UA"/>
        </w:rPr>
        <w:t xml:space="preserve"> містять порівняння запланованих обсягів ремонтів з нормативними. Останні, без </w:t>
      </w:r>
      <w:r w:rsidR="00A930BB" w:rsidRPr="001C322C">
        <w:rPr>
          <w:rFonts w:cstheme="minorHAnsi"/>
          <w:sz w:val="24"/>
          <w:szCs w:val="24"/>
          <w:lang w:val="uk-UA"/>
        </w:rPr>
        <w:t>обґрунтування</w:t>
      </w:r>
      <w:r w:rsidR="00361476" w:rsidRPr="001C322C">
        <w:rPr>
          <w:rFonts w:cstheme="minorHAnsi"/>
          <w:sz w:val="24"/>
          <w:szCs w:val="24"/>
          <w:lang w:val="uk-UA"/>
        </w:rPr>
        <w:t xml:space="preserve"> зазначеного в ПБП відсоткового нормативу (8,3% на капітальний, 2,1% на поточний ремонти) можуть розраховуватись на підставі Додатку 2 до Порядку проведення ремонту та утримання </w:t>
      </w:r>
      <w:r w:rsidR="00A930BB" w:rsidRPr="001C322C">
        <w:rPr>
          <w:rFonts w:cstheme="minorHAnsi"/>
          <w:sz w:val="24"/>
          <w:szCs w:val="24"/>
          <w:lang w:val="uk-UA"/>
        </w:rPr>
        <w:t>об’єктів</w:t>
      </w:r>
      <w:r w:rsidR="00361476" w:rsidRPr="001C322C">
        <w:rPr>
          <w:rFonts w:cstheme="minorHAnsi"/>
          <w:sz w:val="24"/>
          <w:szCs w:val="24"/>
          <w:lang w:val="uk-UA"/>
        </w:rPr>
        <w:t xml:space="preserve"> благоустрою в населених пунктах</w:t>
      </w:r>
      <w:r w:rsidR="003A2B09" w:rsidRPr="001C322C">
        <w:rPr>
          <w:rFonts w:cstheme="minorHAnsi"/>
          <w:sz w:val="24"/>
          <w:szCs w:val="24"/>
          <w:lang w:val="uk-UA"/>
        </w:rPr>
        <w:t xml:space="preserve"> (наказ Держком ЖКГ від 23.09.03 № 174)</w:t>
      </w:r>
      <w:r w:rsidR="00361476" w:rsidRPr="001C322C">
        <w:rPr>
          <w:rFonts w:cstheme="minorHAnsi"/>
          <w:sz w:val="24"/>
          <w:szCs w:val="24"/>
          <w:lang w:val="uk-UA"/>
        </w:rPr>
        <w:t xml:space="preserve">, яким надаються міжремонтні строки в залежності від типу </w:t>
      </w:r>
      <w:r w:rsidR="00A930BB" w:rsidRPr="001C322C">
        <w:rPr>
          <w:rFonts w:cstheme="minorHAnsi"/>
          <w:sz w:val="24"/>
          <w:szCs w:val="24"/>
          <w:lang w:val="uk-UA"/>
        </w:rPr>
        <w:t>покриття</w:t>
      </w:r>
      <w:r w:rsidR="00361476" w:rsidRPr="001C322C">
        <w:rPr>
          <w:rFonts w:cstheme="minorHAnsi"/>
          <w:sz w:val="24"/>
          <w:szCs w:val="24"/>
          <w:lang w:val="uk-UA"/>
        </w:rPr>
        <w:t xml:space="preserve"> та інтенсивності руху. Невідомо, чи справді був такий розрахунок, і чи є він коректним (показник 8,3% знаходиться в межах можливих значень, бо міжремонтні строки варіюють від 8 до 22 років). Однак в разі </w:t>
      </w:r>
      <w:r w:rsidR="00A930BB" w:rsidRPr="001C322C">
        <w:rPr>
          <w:rFonts w:cstheme="minorHAnsi"/>
          <w:sz w:val="24"/>
          <w:szCs w:val="24"/>
          <w:lang w:val="uk-UA"/>
        </w:rPr>
        <w:t xml:space="preserve">часткового і незначного виконання нормативу (по капітальному ремонту на 7,9%), на наступний рік виникає понаднормова потреба в ремонті, і так далі, за наростанням, і використання нормативного обсягу втрачає здоровий глузд. </w:t>
      </w:r>
    </w:p>
    <w:p w:rsidR="00A930BB" w:rsidRPr="001C322C" w:rsidRDefault="00A930BB" w:rsidP="00D24E4E">
      <w:pPr>
        <w:spacing w:after="0" w:line="240" w:lineRule="auto"/>
        <w:ind w:firstLine="567"/>
        <w:jc w:val="both"/>
        <w:rPr>
          <w:rFonts w:cstheme="minorHAnsi"/>
          <w:sz w:val="24"/>
          <w:szCs w:val="24"/>
          <w:lang w:val="uk-UA"/>
        </w:rPr>
      </w:pPr>
      <w:r w:rsidRPr="001C322C">
        <w:rPr>
          <w:rFonts w:cstheme="minorHAnsi"/>
          <w:sz w:val="24"/>
          <w:szCs w:val="24"/>
          <w:lang w:val="uk-UA"/>
        </w:rPr>
        <w:t>Показники ефективності «середня вартість поточного/капітального ремонту 1 кв.м. дорожного покриття» мають абсурдне обґрунтування «збірник ціноутворення в будівництві», де відповідні норми «укладання асфальто-бетонної суміші» містять як трудозатрати, так і витрати матеріалів і машиногодин із ринковою ціною придбання.</w:t>
      </w:r>
      <w:r w:rsidR="002A7D29">
        <w:rPr>
          <w:rFonts w:cstheme="minorHAnsi"/>
          <w:sz w:val="24"/>
          <w:szCs w:val="24"/>
          <w:lang w:val="uk-UA"/>
        </w:rPr>
        <w:t xml:space="preserve"> Фактично цей показник ефективності має визначатися розрахунково, відношенням планових надходжень бюджетної програми до обсягу виконання основних робіт (площі покриття, що його планується відновити).</w:t>
      </w:r>
      <w:r w:rsidR="000532BD" w:rsidRPr="001C322C">
        <w:rPr>
          <w:rFonts w:cstheme="minorHAnsi"/>
          <w:sz w:val="24"/>
          <w:szCs w:val="24"/>
          <w:lang w:val="uk-UA"/>
        </w:rPr>
        <w:t xml:space="preserve">Порівняння з іншими містами дає наступний результат: </w:t>
      </w:r>
    </w:p>
    <w:p w:rsidR="00143599" w:rsidRPr="001C322C" w:rsidRDefault="000532BD" w:rsidP="00D24E4E">
      <w:pPr>
        <w:spacing w:after="0" w:line="240" w:lineRule="auto"/>
        <w:ind w:firstLine="567"/>
        <w:jc w:val="both"/>
        <w:rPr>
          <w:rFonts w:cstheme="minorHAnsi"/>
          <w:color w:val="000000" w:themeColor="text1"/>
          <w:sz w:val="24"/>
          <w:szCs w:val="24"/>
          <w:lang w:val="uk-UA"/>
        </w:rPr>
      </w:pPr>
      <w:r w:rsidRPr="001C322C">
        <w:rPr>
          <w:rFonts w:cstheme="minorHAnsi"/>
          <w:sz w:val="24"/>
          <w:szCs w:val="24"/>
          <w:lang w:val="uk-UA"/>
        </w:rPr>
        <w:t>Капітальний ремонт (грн. за 1 м</w:t>
      </w:r>
      <w:r w:rsidRPr="001C322C">
        <w:rPr>
          <w:rFonts w:cstheme="minorHAnsi"/>
          <w:color w:val="000000" w:themeColor="text1"/>
          <w:sz w:val="24"/>
          <w:szCs w:val="24"/>
          <w:lang w:val="uk-UA"/>
        </w:rPr>
        <w:t xml:space="preserve">²): Херсон </w:t>
      </w:r>
      <w:r w:rsidR="002A7D29">
        <w:rPr>
          <w:rFonts w:cstheme="minorHAnsi"/>
          <w:color w:val="000000" w:themeColor="text1"/>
          <w:sz w:val="24"/>
          <w:szCs w:val="24"/>
          <w:lang w:val="uk-UA"/>
        </w:rPr>
        <w:t xml:space="preserve">у паспорті 2017 року та в звіті про його ви конання </w:t>
      </w:r>
      <w:r w:rsidRPr="001C322C">
        <w:rPr>
          <w:rFonts w:cstheme="minorHAnsi"/>
          <w:color w:val="000000" w:themeColor="text1"/>
          <w:sz w:val="24"/>
          <w:szCs w:val="24"/>
          <w:lang w:val="uk-UA"/>
        </w:rPr>
        <w:t>800</w:t>
      </w:r>
      <w:r w:rsidR="002A7D29">
        <w:rPr>
          <w:rFonts w:cstheme="minorHAnsi"/>
          <w:color w:val="000000" w:themeColor="text1"/>
          <w:sz w:val="24"/>
          <w:szCs w:val="24"/>
          <w:lang w:val="uk-UA"/>
        </w:rPr>
        <w:t>, у паспорті на 2018 рік 920</w:t>
      </w:r>
      <w:r w:rsidRPr="001C322C">
        <w:rPr>
          <w:rFonts w:cstheme="minorHAnsi"/>
          <w:color w:val="000000" w:themeColor="text1"/>
          <w:sz w:val="24"/>
          <w:szCs w:val="24"/>
          <w:lang w:val="uk-UA"/>
        </w:rPr>
        <w:t xml:space="preserve">; Миколаїв 507,832; Одеса 2477,39; Черкаси 650,0; Київ 809,0. </w:t>
      </w:r>
      <w:r w:rsidR="00992E68">
        <w:rPr>
          <w:rFonts w:cstheme="minorHAnsi"/>
          <w:color w:val="000000" w:themeColor="text1"/>
          <w:sz w:val="24"/>
          <w:szCs w:val="24"/>
          <w:lang w:val="uk-UA"/>
        </w:rPr>
        <w:lastRenderedPageBreak/>
        <w:t>К</w:t>
      </w:r>
      <w:r w:rsidRPr="001C322C">
        <w:rPr>
          <w:rFonts w:cstheme="minorHAnsi"/>
          <w:color w:val="000000" w:themeColor="text1"/>
          <w:sz w:val="24"/>
          <w:szCs w:val="24"/>
          <w:lang w:val="uk-UA"/>
        </w:rPr>
        <w:t>апітальний ремонт покриття в Херсоні не витримує</w:t>
      </w:r>
      <w:r w:rsidR="003A2B09" w:rsidRPr="001C322C">
        <w:rPr>
          <w:rFonts w:cstheme="minorHAnsi"/>
          <w:color w:val="000000" w:themeColor="text1"/>
          <w:sz w:val="24"/>
          <w:szCs w:val="24"/>
          <w:lang w:val="uk-UA"/>
        </w:rPr>
        <w:t xml:space="preserve"> вищезгаданих</w:t>
      </w:r>
      <w:r w:rsidRPr="001C322C">
        <w:rPr>
          <w:rFonts w:cstheme="minorHAnsi"/>
          <w:color w:val="000000" w:themeColor="text1"/>
          <w:sz w:val="24"/>
          <w:szCs w:val="24"/>
          <w:lang w:val="uk-UA"/>
        </w:rPr>
        <w:t xml:space="preserve"> нормативних міжремонтних термінів, так, вулиці Соборна (кол</w:t>
      </w:r>
      <w:r w:rsidR="00B77136">
        <w:rPr>
          <w:rFonts w:cstheme="minorHAnsi"/>
          <w:color w:val="000000" w:themeColor="text1"/>
          <w:sz w:val="24"/>
          <w:szCs w:val="24"/>
          <w:lang w:val="uk-UA"/>
        </w:rPr>
        <w:t>иш</w:t>
      </w:r>
      <w:r w:rsidRPr="001C322C">
        <w:rPr>
          <w:rFonts w:cstheme="minorHAnsi"/>
          <w:color w:val="000000" w:themeColor="text1"/>
          <w:sz w:val="24"/>
          <w:szCs w:val="24"/>
          <w:lang w:val="uk-UA"/>
        </w:rPr>
        <w:t xml:space="preserve">. Леніна, капремонт 2014 року), та Тираспольська (капремонт 2015 року) вже станом на 2017 рік </w:t>
      </w:r>
      <w:r w:rsidR="003A2B09" w:rsidRPr="001C322C">
        <w:rPr>
          <w:rFonts w:cstheme="minorHAnsi"/>
          <w:color w:val="000000" w:themeColor="text1"/>
          <w:sz w:val="24"/>
          <w:szCs w:val="24"/>
          <w:lang w:val="uk-UA"/>
        </w:rPr>
        <w:t>потребують нового капітального ремонту через суцільну нерівність полотна (напливи та вичавлення) в поєд</w:t>
      </w:r>
      <w:r w:rsidR="000E06D8" w:rsidRPr="001C322C">
        <w:rPr>
          <w:rFonts w:cstheme="minorHAnsi"/>
          <w:color w:val="000000" w:themeColor="text1"/>
          <w:sz w:val="24"/>
          <w:szCs w:val="24"/>
          <w:lang w:val="uk-UA"/>
        </w:rPr>
        <w:t>нанні з вибоїнами.</w:t>
      </w:r>
    </w:p>
    <w:tbl>
      <w:tblPr>
        <w:tblW w:w="13240" w:type="dxa"/>
        <w:tblInd w:w="93" w:type="dxa"/>
        <w:tblLayout w:type="fixed"/>
        <w:tblLook w:val="04A0"/>
      </w:tblPr>
      <w:tblGrid>
        <w:gridCol w:w="509"/>
        <w:gridCol w:w="1260"/>
        <w:gridCol w:w="2782"/>
        <w:gridCol w:w="918"/>
        <w:gridCol w:w="220"/>
        <w:gridCol w:w="1260"/>
        <w:gridCol w:w="721"/>
        <w:gridCol w:w="1276"/>
        <w:gridCol w:w="1492"/>
        <w:gridCol w:w="144"/>
        <w:gridCol w:w="2658"/>
      </w:tblGrid>
      <w:tr w:rsidR="00143599" w:rsidRPr="005A2B40" w:rsidTr="000E06D8">
        <w:trPr>
          <w:trHeight w:val="375"/>
        </w:trPr>
        <w:tc>
          <w:tcPr>
            <w:tcW w:w="509" w:type="dxa"/>
            <w:tcBorders>
              <w:top w:val="nil"/>
              <w:left w:val="nil"/>
              <w:bottom w:val="nil"/>
              <w:right w:val="nil"/>
            </w:tcBorders>
            <w:shd w:val="clear" w:color="auto" w:fill="auto"/>
            <w:noWrap/>
            <w:vAlign w:val="bottom"/>
            <w:hideMark/>
          </w:tcPr>
          <w:p w:rsidR="00143599" w:rsidRPr="005A2B40" w:rsidRDefault="00143599" w:rsidP="00E86259">
            <w:pPr>
              <w:spacing w:after="0" w:line="240" w:lineRule="auto"/>
              <w:rPr>
                <w:rFonts w:ascii="Calibri" w:eastAsia="Times New Roman" w:hAnsi="Calibri" w:cs="Calibri"/>
                <w:color w:val="000000"/>
                <w:lang w:eastAsia="ru-RU"/>
              </w:rPr>
            </w:pPr>
          </w:p>
        </w:tc>
        <w:tc>
          <w:tcPr>
            <w:tcW w:w="4042" w:type="dxa"/>
            <w:gridSpan w:val="2"/>
            <w:tcBorders>
              <w:top w:val="nil"/>
              <w:left w:val="nil"/>
              <w:bottom w:val="nil"/>
              <w:right w:val="nil"/>
            </w:tcBorders>
            <w:shd w:val="clear" w:color="auto" w:fill="auto"/>
            <w:noWrap/>
            <w:vAlign w:val="bottom"/>
            <w:hideMark/>
          </w:tcPr>
          <w:p w:rsidR="00143599" w:rsidRPr="005A2B40" w:rsidRDefault="00143599" w:rsidP="00E86259">
            <w:pPr>
              <w:spacing w:after="0" w:line="240" w:lineRule="auto"/>
              <w:ind w:left="34" w:hanging="34"/>
              <w:rPr>
                <w:rFonts w:ascii="Times New Roman" w:eastAsia="Times New Roman" w:hAnsi="Times New Roman" w:cs="Times New Roman"/>
                <w:b/>
                <w:bCs/>
                <w:color w:val="000000"/>
                <w:sz w:val="28"/>
                <w:szCs w:val="28"/>
                <w:lang w:eastAsia="ru-RU"/>
              </w:rPr>
            </w:pPr>
            <w:r w:rsidRPr="005A2B40">
              <w:rPr>
                <w:rFonts w:ascii="Times New Roman" w:eastAsia="Times New Roman" w:hAnsi="Times New Roman" w:cs="Times New Roman"/>
                <w:b/>
                <w:bCs/>
                <w:color w:val="000000"/>
                <w:sz w:val="28"/>
                <w:szCs w:val="28"/>
                <w:lang w:eastAsia="ru-RU"/>
              </w:rPr>
              <w:t>Утримання та розвитокінфраструктуридоріг</w:t>
            </w:r>
          </w:p>
        </w:tc>
        <w:tc>
          <w:tcPr>
            <w:tcW w:w="1138" w:type="dxa"/>
            <w:gridSpan w:val="2"/>
            <w:tcBorders>
              <w:top w:val="nil"/>
              <w:left w:val="nil"/>
              <w:bottom w:val="nil"/>
              <w:right w:val="nil"/>
            </w:tcBorders>
            <w:shd w:val="clear" w:color="auto" w:fill="auto"/>
            <w:noWrap/>
            <w:vAlign w:val="bottom"/>
            <w:hideMark/>
          </w:tcPr>
          <w:p w:rsidR="00143599" w:rsidRPr="005A2B40" w:rsidRDefault="00143599" w:rsidP="00E86259">
            <w:pPr>
              <w:spacing w:after="0" w:line="240" w:lineRule="auto"/>
              <w:ind w:left="34" w:hanging="34"/>
              <w:rPr>
                <w:rFonts w:ascii="Calibri" w:eastAsia="Times New Roman" w:hAnsi="Calibri" w:cs="Calibri"/>
                <w:color w:val="000000"/>
                <w:lang w:eastAsia="ru-RU"/>
              </w:rPr>
            </w:pPr>
          </w:p>
        </w:tc>
        <w:tc>
          <w:tcPr>
            <w:tcW w:w="1260" w:type="dxa"/>
            <w:tcBorders>
              <w:top w:val="nil"/>
              <w:left w:val="nil"/>
              <w:bottom w:val="nil"/>
              <w:right w:val="nil"/>
            </w:tcBorders>
            <w:shd w:val="clear" w:color="auto" w:fill="auto"/>
            <w:noWrap/>
            <w:vAlign w:val="bottom"/>
            <w:hideMark/>
          </w:tcPr>
          <w:p w:rsidR="00143599" w:rsidRPr="005A2B40" w:rsidRDefault="00143599" w:rsidP="00E86259">
            <w:pPr>
              <w:spacing w:after="0" w:line="240" w:lineRule="auto"/>
              <w:ind w:left="34" w:hanging="34"/>
              <w:rPr>
                <w:rFonts w:ascii="Calibri" w:eastAsia="Times New Roman" w:hAnsi="Calibri" w:cs="Calibri"/>
                <w:color w:val="000000"/>
                <w:lang w:eastAsia="ru-RU"/>
              </w:rPr>
            </w:pPr>
          </w:p>
        </w:tc>
        <w:tc>
          <w:tcPr>
            <w:tcW w:w="721" w:type="dxa"/>
            <w:tcBorders>
              <w:top w:val="nil"/>
              <w:left w:val="nil"/>
              <w:bottom w:val="nil"/>
              <w:right w:val="nil"/>
            </w:tcBorders>
            <w:shd w:val="clear" w:color="auto" w:fill="auto"/>
            <w:noWrap/>
            <w:vAlign w:val="bottom"/>
            <w:hideMark/>
          </w:tcPr>
          <w:p w:rsidR="00143599" w:rsidRPr="005A2B40" w:rsidRDefault="00143599" w:rsidP="00E86259">
            <w:pPr>
              <w:spacing w:after="0" w:line="240" w:lineRule="auto"/>
              <w:ind w:left="34" w:hanging="34"/>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143599" w:rsidRPr="00B77136" w:rsidRDefault="00B77136" w:rsidP="00E86259">
            <w:pPr>
              <w:spacing w:after="0" w:line="240" w:lineRule="auto"/>
              <w:ind w:left="34" w:hanging="34"/>
              <w:rPr>
                <w:rFonts w:ascii="Calibri" w:eastAsia="Times New Roman" w:hAnsi="Calibri" w:cs="Calibri"/>
                <w:color w:val="000000"/>
                <w:lang w:val="uk-UA" w:eastAsia="ru-RU"/>
              </w:rPr>
            </w:pPr>
            <w:r>
              <w:rPr>
                <w:rFonts w:ascii="Calibri" w:eastAsia="Times New Roman" w:hAnsi="Calibri" w:cs="Calibri"/>
                <w:color w:val="000000"/>
                <w:lang w:val="uk-UA" w:eastAsia="ru-RU"/>
              </w:rPr>
              <w:t>Таблиця 3</w:t>
            </w:r>
          </w:p>
        </w:tc>
        <w:tc>
          <w:tcPr>
            <w:tcW w:w="1636" w:type="dxa"/>
            <w:gridSpan w:val="2"/>
            <w:tcBorders>
              <w:top w:val="nil"/>
              <w:left w:val="nil"/>
              <w:bottom w:val="nil"/>
              <w:right w:val="nil"/>
            </w:tcBorders>
            <w:shd w:val="clear" w:color="auto" w:fill="auto"/>
            <w:noWrap/>
            <w:vAlign w:val="bottom"/>
            <w:hideMark/>
          </w:tcPr>
          <w:p w:rsidR="00143599" w:rsidRPr="005A2B40" w:rsidRDefault="00143599" w:rsidP="00E86259">
            <w:pPr>
              <w:spacing w:after="0" w:line="240" w:lineRule="auto"/>
              <w:ind w:left="34" w:hanging="34"/>
              <w:rPr>
                <w:rFonts w:ascii="Calibri" w:eastAsia="Times New Roman" w:hAnsi="Calibri" w:cs="Calibri"/>
                <w:color w:val="000000"/>
                <w:lang w:eastAsia="ru-RU"/>
              </w:rPr>
            </w:pPr>
          </w:p>
        </w:tc>
        <w:tc>
          <w:tcPr>
            <w:tcW w:w="2658" w:type="dxa"/>
            <w:tcBorders>
              <w:top w:val="nil"/>
              <w:left w:val="nil"/>
              <w:bottom w:val="nil"/>
              <w:right w:val="nil"/>
            </w:tcBorders>
            <w:shd w:val="clear" w:color="auto" w:fill="auto"/>
            <w:noWrap/>
            <w:vAlign w:val="bottom"/>
            <w:hideMark/>
          </w:tcPr>
          <w:p w:rsidR="00143599" w:rsidRPr="005A2B40" w:rsidRDefault="00143599" w:rsidP="00E86259">
            <w:pPr>
              <w:spacing w:after="0" w:line="240" w:lineRule="auto"/>
              <w:rPr>
                <w:rFonts w:ascii="Calibri" w:eastAsia="Times New Roman" w:hAnsi="Calibri" w:cs="Calibri"/>
                <w:color w:val="000000"/>
                <w:lang w:eastAsia="ru-RU"/>
              </w:rPr>
            </w:pPr>
          </w:p>
        </w:tc>
      </w:tr>
      <w:tr w:rsidR="000E06D8" w:rsidRPr="005A2B40" w:rsidTr="000E06D8">
        <w:trPr>
          <w:gridAfter w:val="7"/>
          <w:wAfter w:w="7771" w:type="dxa"/>
          <w:trHeight w:val="300"/>
        </w:trPr>
        <w:tc>
          <w:tcPr>
            <w:tcW w:w="509" w:type="dxa"/>
            <w:tcBorders>
              <w:top w:val="nil"/>
              <w:left w:val="nil"/>
              <w:bottom w:val="nil"/>
              <w:right w:val="nil"/>
            </w:tcBorders>
            <w:shd w:val="clear" w:color="auto" w:fill="auto"/>
            <w:noWrap/>
            <w:vAlign w:val="bottom"/>
            <w:hideMark/>
          </w:tcPr>
          <w:p w:rsidR="000E06D8" w:rsidRPr="005A2B40" w:rsidRDefault="000E06D8" w:rsidP="00E86259">
            <w:pPr>
              <w:spacing w:after="0" w:line="240" w:lineRule="auto"/>
              <w:rPr>
                <w:rFonts w:ascii="Calibri" w:eastAsia="Times New Roman" w:hAnsi="Calibri" w:cs="Calibri"/>
                <w:b/>
                <w:bCs/>
                <w:color w:val="000000"/>
                <w:lang w:eastAsia="ru-RU"/>
              </w:rPr>
            </w:pPr>
          </w:p>
        </w:tc>
        <w:tc>
          <w:tcPr>
            <w:tcW w:w="1260" w:type="dxa"/>
            <w:tcBorders>
              <w:top w:val="nil"/>
              <w:left w:val="nil"/>
              <w:bottom w:val="nil"/>
              <w:right w:val="nil"/>
            </w:tcBorders>
            <w:shd w:val="clear" w:color="auto" w:fill="auto"/>
            <w:noWrap/>
            <w:vAlign w:val="bottom"/>
            <w:hideMark/>
          </w:tcPr>
          <w:p w:rsidR="000E06D8" w:rsidRPr="005A2B40" w:rsidRDefault="000E06D8" w:rsidP="00E86259">
            <w:pPr>
              <w:spacing w:after="0" w:line="240" w:lineRule="auto"/>
              <w:ind w:left="34" w:hanging="34"/>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186,0568</w:t>
            </w:r>
            <w:r w:rsidRPr="005A2B40">
              <w:rPr>
                <w:rFonts w:ascii="Calibri" w:eastAsia="Times New Roman" w:hAnsi="Calibri" w:cs="Calibri"/>
                <w:b/>
                <w:bCs/>
                <w:color w:val="000000"/>
                <w:lang w:eastAsia="ru-RU"/>
              </w:rPr>
              <w:t>3</w:t>
            </w:r>
          </w:p>
        </w:tc>
        <w:tc>
          <w:tcPr>
            <w:tcW w:w="3700" w:type="dxa"/>
            <w:gridSpan w:val="2"/>
            <w:tcBorders>
              <w:top w:val="nil"/>
              <w:left w:val="nil"/>
              <w:bottom w:val="nil"/>
              <w:right w:val="nil"/>
            </w:tcBorders>
            <w:shd w:val="clear" w:color="auto" w:fill="auto"/>
            <w:noWrap/>
            <w:vAlign w:val="bottom"/>
            <w:hideMark/>
          </w:tcPr>
          <w:p w:rsidR="000E06D8" w:rsidRPr="005A2B40" w:rsidRDefault="000E06D8" w:rsidP="00E86259">
            <w:pPr>
              <w:spacing w:after="0" w:line="240" w:lineRule="auto"/>
              <w:ind w:left="34" w:hanging="34"/>
              <w:rPr>
                <w:rFonts w:ascii="Calibri" w:eastAsia="Times New Roman" w:hAnsi="Calibri" w:cs="Calibri"/>
                <w:b/>
                <w:bCs/>
                <w:color w:val="000000"/>
                <w:lang w:eastAsia="ru-RU"/>
              </w:rPr>
            </w:pPr>
            <w:r w:rsidRPr="005A2B40">
              <w:rPr>
                <w:rFonts w:ascii="Calibri" w:eastAsia="Times New Roman" w:hAnsi="Calibri" w:cs="Calibri"/>
                <w:b/>
                <w:bCs/>
                <w:color w:val="000000"/>
                <w:lang w:eastAsia="ru-RU"/>
              </w:rPr>
              <w:t>низькаефективністьпрограми</w:t>
            </w:r>
          </w:p>
        </w:tc>
      </w:tr>
      <w:tr w:rsidR="00143599" w:rsidRPr="005A2B40" w:rsidTr="000E06D8">
        <w:trPr>
          <w:gridAfter w:val="2"/>
          <w:wAfter w:w="2802" w:type="dxa"/>
          <w:trHeight w:val="300"/>
        </w:trPr>
        <w:tc>
          <w:tcPr>
            <w:tcW w:w="509" w:type="dxa"/>
            <w:tcBorders>
              <w:top w:val="single" w:sz="4" w:space="0" w:color="auto"/>
              <w:left w:val="single" w:sz="4" w:space="0" w:color="auto"/>
              <w:bottom w:val="single" w:sz="4" w:space="0" w:color="auto"/>
              <w:right w:val="nil"/>
            </w:tcBorders>
            <w:shd w:val="clear" w:color="auto" w:fill="auto"/>
            <w:vAlign w:val="center"/>
            <w:hideMark/>
          </w:tcPr>
          <w:p w:rsidR="00143599" w:rsidRPr="000E06D8" w:rsidRDefault="00143599" w:rsidP="00E86259">
            <w:pPr>
              <w:spacing w:after="0" w:line="240" w:lineRule="auto"/>
              <w:jc w:val="center"/>
              <w:rPr>
                <w:rFonts w:ascii="Calibri" w:eastAsia="Times New Roman" w:hAnsi="Calibri" w:cs="Calibri"/>
                <w:b/>
                <w:bCs/>
                <w:color w:val="000000"/>
                <w:sz w:val="20"/>
                <w:szCs w:val="20"/>
                <w:lang w:eastAsia="ru-RU"/>
              </w:rPr>
            </w:pPr>
            <w:r w:rsidRPr="000E06D8">
              <w:rPr>
                <w:rFonts w:ascii="Calibri" w:eastAsia="Times New Roman" w:hAnsi="Calibri" w:cs="Calibri"/>
                <w:b/>
                <w:bCs/>
                <w:color w:val="000000"/>
                <w:sz w:val="20"/>
                <w:szCs w:val="20"/>
                <w:lang w:eastAsia="ru-RU"/>
              </w:rPr>
              <w:t> </w:t>
            </w:r>
          </w:p>
        </w:tc>
        <w:tc>
          <w:tcPr>
            <w:tcW w:w="4042" w:type="dxa"/>
            <w:gridSpan w:val="2"/>
            <w:tcBorders>
              <w:top w:val="single" w:sz="4" w:space="0" w:color="auto"/>
              <w:left w:val="nil"/>
              <w:bottom w:val="single" w:sz="4" w:space="0" w:color="auto"/>
              <w:right w:val="nil"/>
            </w:tcBorders>
            <w:shd w:val="clear" w:color="auto" w:fill="auto"/>
            <w:noWrap/>
            <w:vAlign w:val="bottom"/>
            <w:hideMark/>
          </w:tcPr>
          <w:p w:rsidR="00143599" w:rsidRPr="000E06D8" w:rsidRDefault="00143599" w:rsidP="000E06D8">
            <w:pPr>
              <w:spacing w:after="0" w:line="240" w:lineRule="auto"/>
              <w:ind w:left="34" w:hanging="34"/>
              <w:rPr>
                <w:rFonts w:ascii="Calibri" w:eastAsia="Times New Roman" w:hAnsi="Calibri" w:cs="Calibri"/>
                <w:b/>
                <w:bCs/>
                <w:color w:val="000000"/>
                <w:sz w:val="20"/>
                <w:szCs w:val="20"/>
                <w:lang w:eastAsia="ru-RU"/>
              </w:rPr>
            </w:pPr>
            <w:r w:rsidRPr="000E06D8">
              <w:rPr>
                <w:rFonts w:ascii="Calibri" w:eastAsia="Times New Roman" w:hAnsi="Calibri" w:cs="Calibri"/>
                <w:b/>
                <w:bCs/>
                <w:color w:val="000000"/>
                <w:sz w:val="20"/>
                <w:szCs w:val="20"/>
                <w:lang w:eastAsia="ru-RU"/>
              </w:rPr>
              <w:t>відповідність ЗВПБП наказу № 836 від</w:t>
            </w:r>
          </w:p>
        </w:tc>
        <w:tc>
          <w:tcPr>
            <w:tcW w:w="1138" w:type="dxa"/>
            <w:gridSpan w:val="2"/>
            <w:tcBorders>
              <w:top w:val="single" w:sz="4" w:space="0" w:color="auto"/>
              <w:left w:val="nil"/>
              <w:bottom w:val="single" w:sz="4" w:space="0" w:color="auto"/>
              <w:right w:val="nil"/>
            </w:tcBorders>
            <w:shd w:val="clear" w:color="auto" w:fill="auto"/>
            <w:noWrap/>
            <w:vAlign w:val="bottom"/>
            <w:hideMark/>
          </w:tcPr>
          <w:p w:rsidR="00143599" w:rsidRPr="000E06D8" w:rsidRDefault="000E06D8" w:rsidP="00E86259">
            <w:pPr>
              <w:spacing w:after="0" w:line="240" w:lineRule="auto"/>
              <w:ind w:left="34" w:hanging="34"/>
              <w:rPr>
                <w:rFonts w:ascii="Calibri" w:eastAsia="Times New Roman" w:hAnsi="Calibri" w:cs="Calibri"/>
                <w:b/>
                <w:bCs/>
                <w:color w:val="000000"/>
                <w:sz w:val="20"/>
                <w:szCs w:val="20"/>
                <w:lang w:eastAsia="ru-RU"/>
              </w:rPr>
            </w:pPr>
            <w:r w:rsidRPr="000E06D8">
              <w:rPr>
                <w:rFonts w:ascii="Calibri" w:eastAsia="Times New Roman" w:hAnsi="Calibri" w:cs="Calibri"/>
                <w:b/>
                <w:bCs/>
                <w:color w:val="000000"/>
                <w:sz w:val="20"/>
                <w:szCs w:val="20"/>
                <w:lang w:eastAsia="ru-RU"/>
              </w:rPr>
              <w:t>26.08.2014</w:t>
            </w:r>
          </w:p>
        </w:tc>
        <w:tc>
          <w:tcPr>
            <w:tcW w:w="4749" w:type="dxa"/>
            <w:gridSpan w:val="4"/>
            <w:tcBorders>
              <w:top w:val="single" w:sz="4" w:space="0" w:color="auto"/>
              <w:left w:val="nil"/>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ascii="Calibri" w:eastAsia="Times New Roman" w:hAnsi="Calibri" w:cs="Calibri"/>
                <w:b/>
                <w:bCs/>
                <w:color w:val="000000"/>
                <w:sz w:val="20"/>
                <w:szCs w:val="20"/>
                <w:lang w:val="uk-UA" w:eastAsia="ru-RU"/>
              </w:rPr>
            </w:pPr>
            <w:r w:rsidRPr="000E06D8">
              <w:rPr>
                <w:rFonts w:ascii="Calibri" w:eastAsia="Times New Roman" w:hAnsi="Calibri" w:cs="Calibri"/>
                <w:b/>
                <w:bCs/>
                <w:color w:val="000000"/>
                <w:sz w:val="20"/>
                <w:szCs w:val="20"/>
                <w:lang w:eastAsia="ru-RU"/>
              </w:rPr>
              <w:t>не відповідає</w:t>
            </w:r>
            <w:r w:rsidR="000E06D8" w:rsidRPr="000E06D8">
              <w:rPr>
                <w:rFonts w:ascii="Calibri" w:eastAsia="Times New Roman" w:hAnsi="Calibri" w:cs="Calibri"/>
                <w:b/>
                <w:bCs/>
                <w:color w:val="000000"/>
                <w:sz w:val="20"/>
                <w:szCs w:val="20"/>
                <w:lang w:val="uk-UA" w:eastAsia="ru-RU"/>
              </w:rPr>
              <w:t xml:space="preserve"> (відсутні пояснення відхилень)</w:t>
            </w:r>
          </w:p>
        </w:tc>
      </w:tr>
      <w:tr w:rsidR="00143599" w:rsidRPr="000E06D8" w:rsidTr="000E06D8">
        <w:trPr>
          <w:gridAfter w:val="1"/>
          <w:wAfter w:w="2658" w:type="dxa"/>
          <w:trHeight w:val="90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з/п</w:t>
            </w:r>
          </w:p>
        </w:tc>
        <w:tc>
          <w:tcPr>
            <w:tcW w:w="4042" w:type="dxa"/>
            <w:gridSpan w:val="2"/>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назвапоказника</w:t>
            </w:r>
          </w:p>
        </w:tc>
        <w:tc>
          <w:tcPr>
            <w:tcW w:w="1138" w:type="dxa"/>
            <w:gridSpan w:val="2"/>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од.вим.</w:t>
            </w:r>
          </w:p>
        </w:tc>
        <w:tc>
          <w:tcPr>
            <w:tcW w:w="1260" w:type="dxa"/>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ознака стимулятора (1)</w:t>
            </w:r>
          </w:p>
        </w:tc>
        <w:tc>
          <w:tcPr>
            <w:tcW w:w="721" w:type="dxa"/>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факт</w:t>
            </w:r>
          </w:p>
        </w:tc>
        <w:tc>
          <w:tcPr>
            <w:tcW w:w="1636" w:type="dxa"/>
            <w:gridSpan w:val="2"/>
            <w:tcBorders>
              <w:top w:val="single" w:sz="4" w:space="0" w:color="auto"/>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розрахунковийкоефіцієнт</w:t>
            </w:r>
          </w:p>
        </w:tc>
      </w:tr>
      <w:tr w:rsidR="00143599" w:rsidRPr="000E06D8" w:rsidTr="000E06D8">
        <w:trPr>
          <w:gridAfter w:val="1"/>
          <w:wAfter w:w="2658" w:type="dxa"/>
          <w:trHeight w:val="300"/>
        </w:trPr>
        <w:tc>
          <w:tcPr>
            <w:tcW w:w="1058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43599" w:rsidRPr="000E06D8" w:rsidRDefault="00143599" w:rsidP="00E86259">
            <w:pPr>
              <w:spacing w:after="0" w:line="240" w:lineRule="auto"/>
              <w:ind w:left="34" w:hanging="34"/>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Завдання 1. Забезпеченняпроведенняпоточного ремонту об'єктівтранспортноїінфраструктури</w:t>
            </w:r>
          </w:p>
        </w:tc>
      </w:tr>
      <w:tr w:rsidR="00143599" w:rsidRPr="000E06D8" w:rsidTr="000E06D8">
        <w:trPr>
          <w:gridAfter w:val="1"/>
          <w:wAfter w:w="2658" w:type="dxa"/>
          <w:trHeight w:val="300"/>
        </w:trPr>
        <w:tc>
          <w:tcPr>
            <w:tcW w:w="509"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4042" w:type="dxa"/>
            <w:gridSpan w:val="2"/>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ефективність:</w:t>
            </w:r>
          </w:p>
        </w:tc>
        <w:tc>
          <w:tcPr>
            <w:tcW w:w="1138" w:type="dxa"/>
            <w:gridSpan w:val="2"/>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60"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721"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76"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636" w:type="dxa"/>
            <w:gridSpan w:val="2"/>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r>
      <w:tr w:rsidR="00143599" w:rsidRPr="000E06D8" w:rsidTr="000E06D8">
        <w:trPr>
          <w:gridAfter w:val="1"/>
          <w:wAfter w:w="2658" w:type="dxa"/>
          <w:trHeight w:val="30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4042" w:type="dxa"/>
            <w:gridSpan w:val="2"/>
            <w:tcBorders>
              <w:top w:val="nil"/>
              <w:left w:val="nil"/>
              <w:bottom w:val="single" w:sz="4" w:space="0" w:color="auto"/>
              <w:right w:val="single" w:sz="4" w:space="0" w:color="auto"/>
            </w:tcBorders>
            <w:shd w:val="clear" w:color="auto" w:fill="auto"/>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середнявартістьпоточного ремонту 1 кв.м. вулично-дорожньоїмережі</w:t>
            </w:r>
          </w:p>
        </w:tc>
        <w:tc>
          <w:tcPr>
            <w:tcW w:w="1138" w:type="dxa"/>
            <w:gridSpan w:val="2"/>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тис.грн.</w:t>
            </w:r>
          </w:p>
        </w:tc>
        <w:tc>
          <w:tcPr>
            <w:tcW w:w="1260" w:type="dxa"/>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0,3</w:t>
            </w:r>
          </w:p>
        </w:tc>
        <w:tc>
          <w:tcPr>
            <w:tcW w:w="1276" w:type="dxa"/>
            <w:tcBorders>
              <w:top w:val="nil"/>
              <w:left w:val="nil"/>
              <w:bottom w:val="single" w:sz="4" w:space="0" w:color="auto"/>
              <w:right w:val="single" w:sz="4" w:space="0" w:color="auto"/>
            </w:tcBorders>
            <w:shd w:val="clear" w:color="000000" w:fill="FF0000"/>
            <w:vAlign w:val="center"/>
            <w:hideMark/>
          </w:tcPr>
          <w:p w:rsidR="00143599" w:rsidRPr="000E06D8" w:rsidRDefault="000E06D8" w:rsidP="00E86259">
            <w:pPr>
              <w:spacing w:after="0" w:line="240" w:lineRule="auto"/>
              <w:ind w:left="34" w:hanging="34"/>
              <w:jc w:val="right"/>
              <w:rPr>
                <w:rFonts w:eastAsia="Times New Roman" w:cstheme="minorHAnsi"/>
                <w:color w:val="000000"/>
                <w:sz w:val="16"/>
                <w:szCs w:val="16"/>
                <w:lang w:val="uk-UA" w:eastAsia="ru-RU"/>
              </w:rPr>
            </w:pPr>
            <w:r>
              <w:rPr>
                <w:rFonts w:eastAsia="Times New Roman" w:cstheme="minorHAnsi"/>
                <w:color w:val="000000"/>
                <w:sz w:val="16"/>
                <w:szCs w:val="16"/>
                <w:lang w:val="uk-UA" w:eastAsia="ru-RU"/>
              </w:rPr>
              <w:t xml:space="preserve">0,3 (за звітом); </w:t>
            </w:r>
            <w:r w:rsidR="00143599" w:rsidRPr="000E06D8">
              <w:rPr>
                <w:rFonts w:eastAsia="Times New Roman" w:cstheme="minorHAnsi"/>
                <w:color w:val="000000"/>
                <w:sz w:val="16"/>
                <w:szCs w:val="16"/>
                <w:lang w:eastAsia="ru-RU"/>
              </w:rPr>
              <w:t>0,552</w:t>
            </w:r>
            <w:r>
              <w:rPr>
                <w:rFonts w:eastAsia="Times New Roman" w:cstheme="minorHAnsi"/>
                <w:color w:val="000000"/>
                <w:sz w:val="16"/>
                <w:szCs w:val="16"/>
                <w:lang w:val="uk-UA" w:eastAsia="ru-RU"/>
              </w:rPr>
              <w:t xml:space="preserve"> (за розрахунком)</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0,543478261</w:t>
            </w:r>
          </w:p>
        </w:tc>
      </w:tr>
      <w:tr w:rsidR="00143599" w:rsidRPr="000E06D8" w:rsidTr="000E06D8">
        <w:trPr>
          <w:gridAfter w:val="1"/>
          <w:wAfter w:w="2658" w:type="dxa"/>
          <w:trHeight w:val="300"/>
        </w:trPr>
        <w:tc>
          <w:tcPr>
            <w:tcW w:w="894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Середнійіндексвиконанняпоказниківефективностізавдання 1</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54,34782609</w:t>
            </w:r>
          </w:p>
        </w:tc>
      </w:tr>
      <w:tr w:rsidR="00143599" w:rsidRPr="000E06D8" w:rsidTr="000E06D8">
        <w:trPr>
          <w:gridAfter w:val="1"/>
          <w:wAfter w:w="2658" w:type="dxa"/>
          <w:trHeight w:val="300"/>
        </w:trPr>
        <w:tc>
          <w:tcPr>
            <w:tcW w:w="509"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rPr>
                <w:rFonts w:eastAsia="Times New Roman" w:cstheme="minorHAnsi"/>
                <w:color w:val="000000"/>
                <w:sz w:val="16"/>
                <w:szCs w:val="16"/>
                <w:lang w:eastAsia="ru-RU"/>
              </w:rPr>
            </w:pPr>
          </w:p>
        </w:tc>
        <w:tc>
          <w:tcPr>
            <w:tcW w:w="4042" w:type="dxa"/>
            <w:gridSpan w:val="2"/>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якість</w:t>
            </w:r>
          </w:p>
        </w:tc>
        <w:tc>
          <w:tcPr>
            <w:tcW w:w="1138" w:type="dxa"/>
            <w:gridSpan w:val="2"/>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721"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1276"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1636" w:type="dxa"/>
            <w:gridSpan w:val="2"/>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r>
      <w:tr w:rsidR="00143599" w:rsidRPr="000E06D8" w:rsidTr="000E06D8">
        <w:trPr>
          <w:gridAfter w:val="1"/>
          <w:wAfter w:w="2658" w:type="dxa"/>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4042" w:type="dxa"/>
            <w:gridSpan w:val="2"/>
            <w:tcBorders>
              <w:top w:val="single" w:sz="4" w:space="0" w:color="auto"/>
              <w:left w:val="nil"/>
              <w:bottom w:val="single" w:sz="4" w:space="0" w:color="auto"/>
              <w:right w:val="single" w:sz="4" w:space="0" w:color="auto"/>
            </w:tcBorders>
            <w:shd w:val="clear" w:color="auto" w:fill="auto"/>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фінансовезабезпеченняпроведенняпоточного ремонту</w:t>
            </w:r>
          </w:p>
        </w:tc>
        <w:tc>
          <w:tcPr>
            <w:tcW w:w="1138" w:type="dxa"/>
            <w:gridSpan w:val="2"/>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95,2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91,01</w:t>
            </w:r>
          </w:p>
        </w:tc>
        <w:tc>
          <w:tcPr>
            <w:tcW w:w="1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0,955987395</w:t>
            </w:r>
          </w:p>
        </w:tc>
      </w:tr>
      <w:tr w:rsidR="00143599" w:rsidRPr="000E06D8" w:rsidTr="000E06D8">
        <w:trPr>
          <w:gridAfter w:val="1"/>
          <w:wAfter w:w="2658" w:type="dxa"/>
          <w:trHeight w:val="300"/>
        </w:trPr>
        <w:tc>
          <w:tcPr>
            <w:tcW w:w="4551" w:type="dxa"/>
            <w:gridSpan w:val="3"/>
            <w:tcBorders>
              <w:top w:val="single" w:sz="4" w:space="0" w:color="auto"/>
              <w:left w:val="single" w:sz="4" w:space="0" w:color="auto"/>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xml:space="preserve">Середнійіндексвиконанняпоказниківякостізавдання 1 </w:t>
            </w:r>
          </w:p>
        </w:tc>
        <w:tc>
          <w:tcPr>
            <w:tcW w:w="1138" w:type="dxa"/>
            <w:gridSpan w:val="2"/>
            <w:tcBorders>
              <w:top w:val="nil"/>
              <w:left w:val="nil"/>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60" w:type="dxa"/>
            <w:tcBorders>
              <w:top w:val="nil"/>
              <w:left w:val="nil"/>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721" w:type="dxa"/>
            <w:tcBorders>
              <w:top w:val="nil"/>
              <w:left w:val="nil"/>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95,5987395</w:t>
            </w:r>
          </w:p>
        </w:tc>
      </w:tr>
      <w:tr w:rsidR="00143599" w:rsidRPr="000E06D8" w:rsidTr="000E06D8">
        <w:trPr>
          <w:gridAfter w:val="1"/>
          <w:wAfter w:w="2658" w:type="dxa"/>
          <w:trHeight w:val="300"/>
        </w:trPr>
        <w:tc>
          <w:tcPr>
            <w:tcW w:w="1058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43599" w:rsidRPr="000E06D8" w:rsidRDefault="00143599" w:rsidP="00E86259">
            <w:pPr>
              <w:spacing w:after="0" w:line="240" w:lineRule="auto"/>
              <w:ind w:left="34" w:hanging="34"/>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Завдання 2. Забезпеченняпроведеннякапітального ремонту об'єктівтранспортноїінфраструктури</w:t>
            </w:r>
          </w:p>
        </w:tc>
      </w:tr>
      <w:tr w:rsidR="00143599" w:rsidRPr="000E06D8" w:rsidTr="000E06D8">
        <w:trPr>
          <w:gridAfter w:val="1"/>
          <w:wAfter w:w="2658" w:type="dxa"/>
          <w:trHeight w:val="300"/>
        </w:trPr>
        <w:tc>
          <w:tcPr>
            <w:tcW w:w="509"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4042" w:type="dxa"/>
            <w:gridSpan w:val="2"/>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ефективність:</w:t>
            </w:r>
          </w:p>
        </w:tc>
        <w:tc>
          <w:tcPr>
            <w:tcW w:w="1138" w:type="dxa"/>
            <w:gridSpan w:val="2"/>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60"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721"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76"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636" w:type="dxa"/>
            <w:gridSpan w:val="2"/>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r>
      <w:tr w:rsidR="00143599" w:rsidRPr="000E06D8" w:rsidTr="000E06D8">
        <w:trPr>
          <w:gridAfter w:val="1"/>
          <w:wAfter w:w="2658" w:type="dxa"/>
          <w:trHeight w:val="30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4042" w:type="dxa"/>
            <w:gridSpan w:val="2"/>
            <w:tcBorders>
              <w:top w:val="nil"/>
              <w:left w:val="nil"/>
              <w:bottom w:val="single" w:sz="4" w:space="0" w:color="auto"/>
              <w:right w:val="single" w:sz="4" w:space="0" w:color="auto"/>
            </w:tcBorders>
            <w:shd w:val="clear" w:color="auto" w:fill="auto"/>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середнявартістькапітального ремонту 1 кв.м. вулично-дорожньоїмережі</w:t>
            </w:r>
          </w:p>
        </w:tc>
        <w:tc>
          <w:tcPr>
            <w:tcW w:w="1138" w:type="dxa"/>
            <w:gridSpan w:val="2"/>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тис.грн.</w:t>
            </w:r>
          </w:p>
        </w:tc>
        <w:tc>
          <w:tcPr>
            <w:tcW w:w="1260" w:type="dxa"/>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0,8</w:t>
            </w:r>
          </w:p>
        </w:tc>
        <w:tc>
          <w:tcPr>
            <w:tcW w:w="1276" w:type="dxa"/>
            <w:tcBorders>
              <w:top w:val="nil"/>
              <w:left w:val="nil"/>
              <w:bottom w:val="single" w:sz="4" w:space="0" w:color="auto"/>
              <w:right w:val="single" w:sz="4" w:space="0" w:color="auto"/>
            </w:tcBorders>
            <w:shd w:val="clear" w:color="000000" w:fill="FF0000"/>
            <w:vAlign w:val="center"/>
            <w:hideMark/>
          </w:tcPr>
          <w:p w:rsidR="00143599" w:rsidRPr="000E06D8" w:rsidRDefault="000E06D8" w:rsidP="00E86259">
            <w:pPr>
              <w:spacing w:after="0" w:line="240" w:lineRule="auto"/>
              <w:ind w:left="34" w:hanging="34"/>
              <w:jc w:val="right"/>
              <w:rPr>
                <w:rFonts w:eastAsia="Times New Roman" w:cstheme="minorHAnsi"/>
                <w:color w:val="000000"/>
                <w:sz w:val="16"/>
                <w:szCs w:val="16"/>
                <w:lang w:val="uk-UA" w:eastAsia="ru-RU"/>
              </w:rPr>
            </w:pPr>
            <w:r>
              <w:rPr>
                <w:rFonts w:eastAsia="Times New Roman" w:cstheme="minorHAnsi"/>
                <w:color w:val="000000"/>
                <w:sz w:val="16"/>
                <w:szCs w:val="16"/>
                <w:lang w:val="uk-UA" w:eastAsia="ru-RU"/>
              </w:rPr>
              <w:t xml:space="preserve">0,8 (за звітом); </w:t>
            </w:r>
            <w:r w:rsidR="00143599" w:rsidRPr="000E06D8">
              <w:rPr>
                <w:rFonts w:eastAsia="Times New Roman" w:cstheme="minorHAnsi"/>
                <w:color w:val="000000"/>
                <w:sz w:val="16"/>
                <w:szCs w:val="16"/>
                <w:lang w:eastAsia="ru-RU"/>
              </w:rPr>
              <w:t>0,91143</w:t>
            </w:r>
            <w:r>
              <w:rPr>
                <w:rFonts w:eastAsia="Times New Roman" w:cstheme="minorHAnsi"/>
                <w:color w:val="000000"/>
                <w:sz w:val="16"/>
                <w:szCs w:val="16"/>
                <w:lang w:val="uk-UA" w:eastAsia="ru-RU"/>
              </w:rPr>
              <w:t xml:space="preserve"> (за розрахунком)</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0,877741571</w:t>
            </w:r>
          </w:p>
        </w:tc>
      </w:tr>
      <w:tr w:rsidR="00143599" w:rsidRPr="000E06D8" w:rsidTr="000E06D8">
        <w:trPr>
          <w:gridAfter w:val="1"/>
          <w:wAfter w:w="2658" w:type="dxa"/>
          <w:trHeight w:val="300"/>
        </w:trPr>
        <w:tc>
          <w:tcPr>
            <w:tcW w:w="894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Середнійіндексвиконанняпоказниківефективностізавдання 2</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87,77415709</w:t>
            </w:r>
          </w:p>
        </w:tc>
      </w:tr>
      <w:tr w:rsidR="00143599" w:rsidRPr="000E06D8" w:rsidTr="000E06D8">
        <w:trPr>
          <w:trHeight w:val="300"/>
        </w:trPr>
        <w:tc>
          <w:tcPr>
            <w:tcW w:w="509"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rPr>
                <w:rFonts w:eastAsia="Times New Roman" w:cstheme="minorHAnsi"/>
                <w:color w:val="000000"/>
                <w:sz w:val="16"/>
                <w:szCs w:val="16"/>
                <w:lang w:eastAsia="ru-RU"/>
              </w:rPr>
            </w:pPr>
          </w:p>
        </w:tc>
        <w:tc>
          <w:tcPr>
            <w:tcW w:w="4042" w:type="dxa"/>
            <w:gridSpan w:val="2"/>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якість</w:t>
            </w:r>
          </w:p>
        </w:tc>
        <w:tc>
          <w:tcPr>
            <w:tcW w:w="1138" w:type="dxa"/>
            <w:gridSpan w:val="2"/>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721"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1276"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1636" w:type="dxa"/>
            <w:gridSpan w:val="2"/>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2658"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rPr>
                <w:rFonts w:eastAsia="Times New Roman" w:cstheme="minorHAnsi"/>
                <w:color w:val="000000"/>
                <w:sz w:val="16"/>
                <w:szCs w:val="16"/>
                <w:lang w:eastAsia="ru-RU"/>
              </w:rPr>
            </w:pPr>
          </w:p>
        </w:tc>
      </w:tr>
      <w:tr w:rsidR="00143599" w:rsidRPr="000E06D8" w:rsidTr="000E06D8">
        <w:trPr>
          <w:gridAfter w:val="1"/>
          <w:wAfter w:w="2658" w:type="dxa"/>
          <w:trHeight w:val="30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4042" w:type="dxa"/>
            <w:gridSpan w:val="2"/>
            <w:tcBorders>
              <w:top w:val="single" w:sz="4" w:space="0" w:color="auto"/>
              <w:left w:val="nil"/>
              <w:bottom w:val="single" w:sz="4" w:space="0" w:color="auto"/>
              <w:right w:val="single" w:sz="4" w:space="0" w:color="auto"/>
            </w:tcBorders>
            <w:shd w:val="clear" w:color="auto" w:fill="auto"/>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фінансовезабезпеченняпроведеннякапітального ремонту</w:t>
            </w:r>
          </w:p>
        </w:tc>
        <w:tc>
          <w:tcPr>
            <w:tcW w:w="1138" w:type="dxa"/>
            <w:gridSpan w:val="2"/>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4,7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4,64</w:t>
            </w:r>
          </w:p>
        </w:tc>
        <w:tc>
          <w:tcPr>
            <w:tcW w:w="1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0,987234043</w:t>
            </w:r>
          </w:p>
        </w:tc>
      </w:tr>
      <w:tr w:rsidR="00143599" w:rsidRPr="000E06D8" w:rsidTr="000E06D8">
        <w:trPr>
          <w:gridAfter w:val="1"/>
          <w:wAfter w:w="2658" w:type="dxa"/>
          <w:trHeight w:val="52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2</w:t>
            </w:r>
          </w:p>
        </w:tc>
        <w:tc>
          <w:tcPr>
            <w:tcW w:w="4042" w:type="dxa"/>
            <w:gridSpan w:val="2"/>
            <w:tcBorders>
              <w:top w:val="nil"/>
              <w:left w:val="nil"/>
              <w:bottom w:val="single" w:sz="4" w:space="0" w:color="auto"/>
              <w:right w:val="single" w:sz="4" w:space="0" w:color="auto"/>
            </w:tcBorders>
            <w:shd w:val="clear" w:color="auto" w:fill="auto"/>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питома вага площівулично-дорожньоїмережі, наякійпланується провести капремонт, до площівулично-дорожньоїмережі, щопотребує капремонту згідно з нормативом</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721" w:type="dxa"/>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4,7</w:t>
            </w:r>
          </w:p>
        </w:tc>
        <w:tc>
          <w:tcPr>
            <w:tcW w:w="1276" w:type="dxa"/>
            <w:tcBorders>
              <w:top w:val="nil"/>
              <w:left w:val="nil"/>
              <w:bottom w:val="single" w:sz="4" w:space="0" w:color="auto"/>
              <w:right w:val="single" w:sz="4" w:space="0" w:color="auto"/>
            </w:tcBorders>
            <w:shd w:val="clear" w:color="000000" w:fill="FF0000"/>
            <w:noWrap/>
            <w:vAlign w:val="bottom"/>
            <w:hideMark/>
          </w:tcPr>
          <w:p w:rsidR="00143599" w:rsidRPr="00B77136" w:rsidRDefault="00143599" w:rsidP="00E86259">
            <w:pPr>
              <w:spacing w:after="0" w:line="240" w:lineRule="auto"/>
              <w:ind w:left="34" w:hanging="34"/>
              <w:jc w:val="right"/>
              <w:rPr>
                <w:rFonts w:eastAsia="Times New Roman" w:cstheme="minorHAnsi"/>
                <w:color w:val="000000"/>
                <w:sz w:val="16"/>
                <w:szCs w:val="16"/>
                <w:lang w:val="uk-UA" w:eastAsia="ru-RU"/>
              </w:rPr>
            </w:pPr>
            <w:r w:rsidRPr="000E06D8">
              <w:rPr>
                <w:rFonts w:eastAsia="Times New Roman" w:cstheme="minorHAnsi"/>
                <w:color w:val="000000"/>
                <w:sz w:val="16"/>
                <w:szCs w:val="16"/>
                <w:lang w:eastAsia="ru-RU"/>
              </w:rPr>
              <w:t>4,64</w:t>
            </w:r>
            <w:r w:rsidR="00B77136">
              <w:rPr>
                <w:rFonts w:eastAsia="Times New Roman" w:cstheme="minorHAnsi"/>
                <w:color w:val="000000"/>
                <w:sz w:val="16"/>
                <w:szCs w:val="16"/>
                <w:lang w:val="uk-UA" w:eastAsia="ru-RU"/>
              </w:rPr>
              <w:t>*</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0,987234043</w:t>
            </w:r>
          </w:p>
        </w:tc>
      </w:tr>
      <w:tr w:rsidR="00143599" w:rsidRPr="000E06D8" w:rsidTr="000E06D8">
        <w:trPr>
          <w:gridAfter w:val="1"/>
          <w:wAfter w:w="2658" w:type="dxa"/>
          <w:trHeight w:val="300"/>
        </w:trPr>
        <w:tc>
          <w:tcPr>
            <w:tcW w:w="4551" w:type="dxa"/>
            <w:gridSpan w:val="3"/>
            <w:tcBorders>
              <w:top w:val="single" w:sz="4" w:space="0" w:color="auto"/>
              <w:left w:val="single" w:sz="4" w:space="0" w:color="auto"/>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xml:space="preserve">Середнійіндексвиконанняпоказниківякостізавдання 2  </w:t>
            </w:r>
          </w:p>
        </w:tc>
        <w:tc>
          <w:tcPr>
            <w:tcW w:w="1138" w:type="dxa"/>
            <w:gridSpan w:val="2"/>
            <w:tcBorders>
              <w:top w:val="nil"/>
              <w:left w:val="nil"/>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60" w:type="dxa"/>
            <w:tcBorders>
              <w:top w:val="nil"/>
              <w:left w:val="nil"/>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721" w:type="dxa"/>
            <w:tcBorders>
              <w:top w:val="nil"/>
              <w:left w:val="nil"/>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98,72340426</w:t>
            </w:r>
          </w:p>
        </w:tc>
      </w:tr>
      <w:tr w:rsidR="00143599" w:rsidRPr="000E06D8" w:rsidTr="000E06D8">
        <w:trPr>
          <w:gridAfter w:val="1"/>
          <w:wAfter w:w="2658" w:type="dxa"/>
          <w:trHeight w:val="300"/>
        </w:trPr>
        <w:tc>
          <w:tcPr>
            <w:tcW w:w="1058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43599" w:rsidRPr="000E06D8" w:rsidRDefault="00143599" w:rsidP="00E86259">
            <w:pPr>
              <w:spacing w:after="0" w:line="240" w:lineRule="auto"/>
              <w:ind w:left="34" w:hanging="34"/>
              <w:rPr>
                <w:rFonts w:eastAsia="Times New Roman" w:cstheme="minorHAnsi"/>
                <w:b/>
                <w:bCs/>
                <w:color w:val="000000"/>
                <w:sz w:val="16"/>
                <w:szCs w:val="16"/>
                <w:lang w:eastAsia="ru-RU"/>
              </w:rPr>
            </w:pPr>
            <w:r w:rsidRPr="000E06D8">
              <w:rPr>
                <w:rFonts w:eastAsia="Times New Roman" w:cstheme="minorHAnsi"/>
                <w:b/>
                <w:bCs/>
                <w:color w:val="000000"/>
                <w:sz w:val="16"/>
                <w:szCs w:val="16"/>
                <w:lang w:eastAsia="ru-RU"/>
              </w:rPr>
              <w:t>Завдання 3. Забезпеченняутриманняоб'єктівтранспортноїінфраструктури</w:t>
            </w:r>
          </w:p>
        </w:tc>
      </w:tr>
      <w:tr w:rsidR="00143599" w:rsidRPr="000E06D8" w:rsidTr="000E06D8">
        <w:trPr>
          <w:gridAfter w:val="1"/>
          <w:wAfter w:w="2658" w:type="dxa"/>
          <w:trHeight w:val="300"/>
        </w:trPr>
        <w:tc>
          <w:tcPr>
            <w:tcW w:w="509"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4042" w:type="dxa"/>
            <w:gridSpan w:val="2"/>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ефективність:</w:t>
            </w:r>
          </w:p>
        </w:tc>
        <w:tc>
          <w:tcPr>
            <w:tcW w:w="1138" w:type="dxa"/>
            <w:gridSpan w:val="2"/>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60"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721"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76" w:type="dxa"/>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636" w:type="dxa"/>
            <w:gridSpan w:val="2"/>
            <w:tcBorders>
              <w:top w:val="nil"/>
              <w:left w:val="nil"/>
              <w:bottom w:val="single" w:sz="4" w:space="0" w:color="auto"/>
              <w:right w:val="nil"/>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r>
      <w:tr w:rsidR="00143599" w:rsidRPr="000E06D8" w:rsidTr="000E06D8">
        <w:trPr>
          <w:gridAfter w:val="1"/>
          <w:wAfter w:w="2658" w:type="dxa"/>
          <w:trHeight w:val="30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4042" w:type="dxa"/>
            <w:gridSpan w:val="2"/>
            <w:tcBorders>
              <w:top w:val="nil"/>
              <w:left w:val="nil"/>
              <w:bottom w:val="single" w:sz="4" w:space="0" w:color="auto"/>
              <w:right w:val="single" w:sz="4" w:space="0" w:color="auto"/>
            </w:tcBorders>
            <w:shd w:val="clear" w:color="auto" w:fill="auto"/>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середнявартістьутримання 1 об'єктутранспортноїінфраструктури</w:t>
            </w:r>
          </w:p>
        </w:tc>
        <w:tc>
          <w:tcPr>
            <w:tcW w:w="1138" w:type="dxa"/>
            <w:gridSpan w:val="2"/>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тис.грн.</w:t>
            </w:r>
          </w:p>
        </w:tc>
        <w:tc>
          <w:tcPr>
            <w:tcW w:w="1260" w:type="dxa"/>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10,42</w:t>
            </w:r>
          </w:p>
        </w:tc>
        <w:tc>
          <w:tcPr>
            <w:tcW w:w="1276" w:type="dxa"/>
            <w:tcBorders>
              <w:top w:val="nil"/>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9,19</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1,133841132</w:t>
            </w:r>
          </w:p>
        </w:tc>
      </w:tr>
      <w:tr w:rsidR="00143599" w:rsidRPr="000E06D8" w:rsidTr="000E06D8">
        <w:trPr>
          <w:gridAfter w:val="1"/>
          <w:wAfter w:w="2658" w:type="dxa"/>
          <w:trHeight w:val="300"/>
        </w:trPr>
        <w:tc>
          <w:tcPr>
            <w:tcW w:w="894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Середнійіндексвиконанняпоказниківефективностізавдання 3</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113,3841132</w:t>
            </w:r>
          </w:p>
        </w:tc>
      </w:tr>
      <w:tr w:rsidR="00143599" w:rsidRPr="000E06D8" w:rsidTr="000E06D8">
        <w:trPr>
          <w:gridAfter w:val="1"/>
          <w:wAfter w:w="2658" w:type="dxa"/>
          <w:trHeight w:val="300"/>
        </w:trPr>
        <w:tc>
          <w:tcPr>
            <w:tcW w:w="509"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rPr>
                <w:rFonts w:eastAsia="Times New Roman" w:cstheme="minorHAnsi"/>
                <w:color w:val="000000"/>
                <w:sz w:val="16"/>
                <w:szCs w:val="16"/>
                <w:lang w:eastAsia="ru-RU"/>
              </w:rPr>
            </w:pPr>
          </w:p>
        </w:tc>
        <w:tc>
          <w:tcPr>
            <w:tcW w:w="4042" w:type="dxa"/>
            <w:gridSpan w:val="2"/>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якість</w:t>
            </w:r>
          </w:p>
        </w:tc>
        <w:tc>
          <w:tcPr>
            <w:tcW w:w="1138" w:type="dxa"/>
            <w:gridSpan w:val="2"/>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721"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1276" w:type="dxa"/>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c>
          <w:tcPr>
            <w:tcW w:w="1636" w:type="dxa"/>
            <w:gridSpan w:val="2"/>
            <w:tcBorders>
              <w:top w:val="nil"/>
              <w:left w:val="nil"/>
              <w:bottom w:val="nil"/>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p>
        </w:tc>
      </w:tr>
      <w:tr w:rsidR="00143599" w:rsidRPr="000E06D8" w:rsidTr="000E06D8">
        <w:trPr>
          <w:gridAfter w:val="1"/>
          <w:wAfter w:w="2658" w:type="dxa"/>
          <w:trHeight w:val="525"/>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4042" w:type="dxa"/>
            <w:gridSpan w:val="2"/>
            <w:tcBorders>
              <w:top w:val="single" w:sz="4" w:space="0" w:color="auto"/>
              <w:left w:val="nil"/>
              <w:bottom w:val="single" w:sz="4" w:space="0" w:color="auto"/>
              <w:right w:val="single" w:sz="4" w:space="0" w:color="auto"/>
            </w:tcBorders>
            <w:shd w:val="clear" w:color="auto" w:fill="auto"/>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питома вага кількостіоб'єктівтранспортноїінфраструктури, якіплануєтьсяутримувати, докількостіоб'єктівтранспортноїінфраструктури, щопотребуєутримання</w:t>
            </w:r>
          </w:p>
        </w:tc>
        <w:tc>
          <w:tcPr>
            <w:tcW w:w="1138" w:type="dxa"/>
            <w:gridSpan w:val="2"/>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43599" w:rsidRPr="000E06D8" w:rsidRDefault="00143599" w:rsidP="00E86259">
            <w:pPr>
              <w:spacing w:after="0" w:line="240" w:lineRule="auto"/>
              <w:ind w:left="34" w:hanging="34"/>
              <w:jc w:val="center"/>
              <w:rPr>
                <w:rFonts w:eastAsia="Times New Roman" w:cstheme="minorHAnsi"/>
                <w:color w:val="000000"/>
                <w:sz w:val="16"/>
                <w:szCs w:val="16"/>
                <w:lang w:eastAsia="ru-RU"/>
              </w:rPr>
            </w:pPr>
            <w:r w:rsidRPr="000E06D8">
              <w:rPr>
                <w:rFonts w:eastAsia="Times New Roman" w:cstheme="minorHAnsi"/>
                <w:color w:val="000000"/>
                <w:sz w:val="16"/>
                <w:szCs w:val="16"/>
                <w:lang w:eastAsia="ru-RU"/>
              </w:rPr>
              <w:t>1</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92,3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100</w:t>
            </w:r>
          </w:p>
        </w:tc>
        <w:tc>
          <w:tcPr>
            <w:tcW w:w="1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1,083423619</w:t>
            </w:r>
          </w:p>
        </w:tc>
      </w:tr>
      <w:tr w:rsidR="00143599" w:rsidRPr="000E06D8" w:rsidTr="000E06D8">
        <w:trPr>
          <w:gridAfter w:val="1"/>
          <w:wAfter w:w="2658" w:type="dxa"/>
          <w:trHeight w:val="300"/>
        </w:trPr>
        <w:tc>
          <w:tcPr>
            <w:tcW w:w="4551" w:type="dxa"/>
            <w:gridSpan w:val="3"/>
            <w:tcBorders>
              <w:top w:val="single" w:sz="4" w:space="0" w:color="auto"/>
              <w:left w:val="single" w:sz="4" w:space="0" w:color="auto"/>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xml:space="preserve">Середнійіндексвиконанняпоказниківякостізавдання 3 </w:t>
            </w:r>
          </w:p>
        </w:tc>
        <w:tc>
          <w:tcPr>
            <w:tcW w:w="1138" w:type="dxa"/>
            <w:gridSpan w:val="2"/>
            <w:tcBorders>
              <w:top w:val="nil"/>
              <w:left w:val="nil"/>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60" w:type="dxa"/>
            <w:tcBorders>
              <w:top w:val="nil"/>
              <w:left w:val="nil"/>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721" w:type="dxa"/>
            <w:tcBorders>
              <w:top w:val="nil"/>
              <w:left w:val="nil"/>
              <w:bottom w:val="single" w:sz="4" w:space="0" w:color="auto"/>
              <w:right w:val="nil"/>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rPr>
                <w:rFonts w:eastAsia="Times New Roman" w:cstheme="minorHAnsi"/>
                <w:color w:val="000000"/>
                <w:sz w:val="16"/>
                <w:szCs w:val="16"/>
                <w:lang w:eastAsia="ru-RU"/>
              </w:rPr>
            </w:pPr>
            <w:r w:rsidRPr="000E06D8">
              <w:rPr>
                <w:rFonts w:eastAsia="Times New Roman" w:cstheme="minorHAnsi"/>
                <w:color w:val="000000"/>
                <w:sz w:val="16"/>
                <w:szCs w:val="16"/>
                <w:lang w:eastAsia="ru-RU"/>
              </w:rPr>
              <w:t> </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143599" w:rsidRPr="000E06D8" w:rsidRDefault="00143599" w:rsidP="00E86259">
            <w:pPr>
              <w:spacing w:after="0" w:line="240" w:lineRule="auto"/>
              <w:ind w:left="34" w:hanging="34"/>
              <w:jc w:val="right"/>
              <w:rPr>
                <w:rFonts w:eastAsia="Times New Roman" w:cstheme="minorHAnsi"/>
                <w:color w:val="000000"/>
                <w:sz w:val="16"/>
                <w:szCs w:val="16"/>
                <w:lang w:eastAsia="ru-RU"/>
              </w:rPr>
            </w:pPr>
            <w:r w:rsidRPr="000E06D8">
              <w:rPr>
                <w:rFonts w:eastAsia="Times New Roman" w:cstheme="minorHAnsi"/>
                <w:color w:val="000000"/>
                <w:sz w:val="16"/>
                <w:szCs w:val="16"/>
                <w:lang w:eastAsia="ru-RU"/>
              </w:rPr>
              <w:t>108,3423619</w:t>
            </w:r>
          </w:p>
        </w:tc>
      </w:tr>
    </w:tbl>
    <w:p w:rsidR="00143599" w:rsidRDefault="00B77136" w:rsidP="00143599">
      <w:pPr>
        <w:pStyle w:val="a5"/>
        <w:spacing w:before="0" w:beforeAutospacing="0" w:after="0" w:afterAutospacing="0"/>
        <w:ind w:firstLine="567"/>
        <w:jc w:val="both"/>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*Наближеності фактичного значення показника якості «</w:t>
      </w:r>
      <w:r w:rsidRPr="00B77136">
        <w:rPr>
          <w:rFonts w:asciiTheme="minorHAnsi" w:hAnsiTheme="minorHAnsi" w:cstheme="minorHAnsi"/>
          <w:color w:val="000000" w:themeColor="text1"/>
          <w:sz w:val="22"/>
          <w:szCs w:val="22"/>
          <w:lang w:val="uk-UA"/>
        </w:rPr>
        <w:t>питома вага площі вулично-дорожньої мережі, на якій планується провести капремонт, до площі вулично-дорожньої мережі, що потребує капремонту згідно з нормативом</w:t>
      </w:r>
      <w:r>
        <w:rPr>
          <w:rFonts w:asciiTheme="minorHAnsi" w:hAnsiTheme="minorHAnsi" w:cstheme="minorHAnsi"/>
          <w:color w:val="000000" w:themeColor="text1"/>
          <w:sz w:val="22"/>
          <w:szCs w:val="22"/>
          <w:lang w:val="uk-UA"/>
        </w:rPr>
        <w:t xml:space="preserve">» до планового досягнуто шляхом зменшення у 4 кварталі 2017 року бюджетних призначень завдання БП </w:t>
      </w:r>
      <w:r w:rsidRPr="00B77136">
        <w:rPr>
          <w:rFonts w:asciiTheme="minorHAnsi" w:hAnsiTheme="minorHAnsi" w:cstheme="minorHAnsi"/>
          <w:color w:val="000000" w:themeColor="text1"/>
          <w:sz w:val="22"/>
          <w:szCs w:val="22"/>
          <w:lang w:val="uk-UA"/>
        </w:rPr>
        <w:t xml:space="preserve">з </w:t>
      </w:r>
      <w:r w:rsidRPr="00B77136">
        <w:rPr>
          <w:rFonts w:asciiTheme="minorHAnsi" w:hAnsiTheme="minorHAnsi" w:cstheme="minorHAnsi"/>
          <w:b/>
          <w:color w:val="000000" w:themeColor="text1"/>
          <w:sz w:val="22"/>
          <w:szCs w:val="22"/>
          <w:lang w:val="uk-UA"/>
        </w:rPr>
        <w:t>18230,3 тис. грн</w:t>
      </w:r>
      <w:r>
        <w:rPr>
          <w:rFonts w:asciiTheme="minorHAnsi" w:hAnsiTheme="minorHAnsi" w:cstheme="minorHAnsi"/>
          <w:color w:val="000000" w:themeColor="text1"/>
          <w:sz w:val="22"/>
          <w:szCs w:val="22"/>
          <w:lang w:val="uk-UA"/>
        </w:rPr>
        <w:t>.</w:t>
      </w:r>
      <w:r w:rsidRPr="00B77136">
        <w:rPr>
          <w:rFonts w:asciiTheme="minorHAnsi" w:hAnsiTheme="minorHAnsi" w:cstheme="minorHAnsi"/>
          <w:color w:val="000000" w:themeColor="text1"/>
          <w:sz w:val="22"/>
          <w:szCs w:val="22"/>
          <w:lang w:val="uk-UA"/>
        </w:rPr>
        <w:t xml:space="preserve"> до </w:t>
      </w:r>
      <w:r w:rsidRPr="00B77136">
        <w:rPr>
          <w:rFonts w:asciiTheme="minorHAnsi" w:hAnsiTheme="minorHAnsi" w:cstheme="minorHAnsi"/>
          <w:b/>
          <w:color w:val="000000" w:themeColor="text1"/>
          <w:sz w:val="22"/>
          <w:szCs w:val="22"/>
          <w:lang w:val="uk-UA"/>
        </w:rPr>
        <w:t>10963,7 тис. грн</w:t>
      </w:r>
      <w:r>
        <w:rPr>
          <w:rFonts w:asciiTheme="minorHAnsi" w:hAnsiTheme="minorHAnsi" w:cstheme="minorHAnsi"/>
          <w:color w:val="000000" w:themeColor="text1"/>
          <w:sz w:val="22"/>
          <w:szCs w:val="22"/>
          <w:lang w:val="uk-UA"/>
        </w:rPr>
        <w:t>.</w:t>
      </w:r>
      <w:r w:rsidRPr="00B77136">
        <w:rPr>
          <w:rFonts w:asciiTheme="minorHAnsi" w:hAnsiTheme="minorHAnsi" w:cstheme="minorHAnsi"/>
          <w:color w:val="000000" w:themeColor="text1"/>
          <w:sz w:val="22"/>
          <w:szCs w:val="22"/>
          <w:lang w:val="uk-UA"/>
        </w:rPr>
        <w:t xml:space="preserve"> під очікуване виконання робіт, а касові видатки склали 10814,9 тис. грн.</w:t>
      </w:r>
    </w:p>
    <w:p w:rsidR="000532BD" w:rsidRPr="001C322C" w:rsidRDefault="000532BD" w:rsidP="00D24E4E">
      <w:pPr>
        <w:spacing w:after="0" w:line="240" w:lineRule="auto"/>
        <w:ind w:firstLine="567"/>
        <w:jc w:val="both"/>
        <w:rPr>
          <w:rFonts w:cstheme="minorHAnsi"/>
          <w:color w:val="000000" w:themeColor="text1"/>
          <w:sz w:val="24"/>
          <w:szCs w:val="24"/>
          <w:lang w:val="uk-UA"/>
        </w:rPr>
      </w:pPr>
    </w:p>
    <w:p w:rsidR="000B2646" w:rsidRDefault="000B2646" w:rsidP="00D24E4E">
      <w:pPr>
        <w:spacing w:after="0" w:line="240" w:lineRule="auto"/>
        <w:ind w:firstLine="567"/>
        <w:jc w:val="both"/>
        <w:rPr>
          <w:rFonts w:cstheme="minorHAnsi"/>
          <w:color w:val="000000" w:themeColor="text1"/>
          <w:sz w:val="24"/>
          <w:szCs w:val="24"/>
          <w:lang w:val="uk-UA"/>
        </w:rPr>
      </w:pPr>
      <w:r w:rsidRPr="001C322C">
        <w:rPr>
          <w:rFonts w:cstheme="minorHAnsi"/>
          <w:color w:val="000000" w:themeColor="text1"/>
          <w:sz w:val="24"/>
          <w:szCs w:val="24"/>
          <w:lang w:val="uk-UA"/>
        </w:rPr>
        <w:t xml:space="preserve">Поточний ремонт </w:t>
      </w:r>
      <w:r w:rsidRPr="001C322C">
        <w:rPr>
          <w:rFonts w:cstheme="minorHAnsi"/>
          <w:sz w:val="24"/>
          <w:szCs w:val="24"/>
          <w:lang w:val="uk-UA"/>
        </w:rPr>
        <w:t>(грн. за 1 м</w:t>
      </w:r>
      <w:r w:rsidRPr="001C322C">
        <w:rPr>
          <w:rFonts w:cstheme="minorHAnsi"/>
          <w:color w:val="000000" w:themeColor="text1"/>
          <w:sz w:val="24"/>
          <w:szCs w:val="24"/>
          <w:lang w:val="uk-UA"/>
        </w:rPr>
        <w:t xml:space="preserve">²): </w:t>
      </w:r>
      <w:r w:rsidR="0030683B" w:rsidRPr="001C322C">
        <w:rPr>
          <w:rFonts w:cstheme="minorHAnsi"/>
          <w:color w:val="000000" w:themeColor="text1"/>
          <w:sz w:val="24"/>
          <w:szCs w:val="24"/>
          <w:lang w:val="uk-UA"/>
        </w:rPr>
        <w:t xml:space="preserve">Херсон </w:t>
      </w:r>
      <w:r w:rsidR="00003709">
        <w:rPr>
          <w:rFonts w:cstheme="minorHAnsi"/>
          <w:color w:val="000000" w:themeColor="text1"/>
          <w:sz w:val="24"/>
          <w:szCs w:val="24"/>
          <w:lang w:val="uk-UA"/>
        </w:rPr>
        <w:t xml:space="preserve">у паспорті 2017 року та в звіті про його виконання </w:t>
      </w:r>
      <w:r w:rsidR="0030683B" w:rsidRPr="001C322C">
        <w:rPr>
          <w:rFonts w:cstheme="minorHAnsi"/>
          <w:color w:val="000000" w:themeColor="text1"/>
          <w:sz w:val="24"/>
          <w:szCs w:val="24"/>
          <w:lang w:val="uk-UA"/>
        </w:rPr>
        <w:t>300</w:t>
      </w:r>
      <w:r w:rsidR="00003709">
        <w:rPr>
          <w:rFonts w:cstheme="minorHAnsi"/>
          <w:color w:val="000000" w:themeColor="text1"/>
          <w:sz w:val="24"/>
          <w:szCs w:val="24"/>
          <w:lang w:val="uk-UA"/>
        </w:rPr>
        <w:t>, у паспорті 2018 року 400</w:t>
      </w:r>
      <w:r w:rsidR="0030683B" w:rsidRPr="001C322C">
        <w:rPr>
          <w:rFonts w:cstheme="minorHAnsi"/>
          <w:color w:val="000000" w:themeColor="text1"/>
          <w:sz w:val="24"/>
          <w:szCs w:val="24"/>
          <w:lang w:val="uk-UA"/>
        </w:rPr>
        <w:t>; Миколаїв 326,762; контрольні міста Київ 323; Черкаси 400 (прописано окремим рядком на комунальне підприємство); Вінниця 341. Відставання в  Херсону в вартості поточного ремонту при його призерстві в капітальній номінації пояснюється різноманіттям у дефініції: в Херсоні під «поточним ремонтом» розуміють ямкове латання, і лише його.</w:t>
      </w:r>
      <w:r w:rsidR="002C17E0">
        <w:rPr>
          <w:rFonts w:cstheme="minorHAnsi"/>
          <w:color w:val="000000" w:themeColor="text1"/>
          <w:sz w:val="24"/>
          <w:szCs w:val="24"/>
          <w:lang w:val="uk-UA"/>
        </w:rPr>
        <w:t xml:space="preserve"> Але головне – перевірка первинної документації і розрахунок вартості на її п</w:t>
      </w:r>
      <w:r w:rsidR="00B77136">
        <w:rPr>
          <w:rFonts w:cstheme="minorHAnsi"/>
          <w:color w:val="000000" w:themeColor="text1"/>
          <w:sz w:val="24"/>
          <w:szCs w:val="24"/>
          <w:lang w:val="uk-UA"/>
        </w:rPr>
        <w:t>ідставі, д</w:t>
      </w:r>
      <w:r w:rsidR="002C17E0">
        <w:rPr>
          <w:rFonts w:cstheme="minorHAnsi"/>
          <w:color w:val="000000" w:themeColor="text1"/>
          <w:sz w:val="24"/>
          <w:szCs w:val="24"/>
          <w:lang w:val="uk-UA"/>
        </w:rPr>
        <w:t xml:space="preserve">ає аж ніяк не 300, а 552 грн/кв.м. </w:t>
      </w:r>
      <w:r w:rsidR="0030683B" w:rsidRPr="001C322C">
        <w:rPr>
          <w:rFonts w:cstheme="minorHAnsi"/>
          <w:color w:val="000000" w:themeColor="text1"/>
          <w:sz w:val="24"/>
          <w:szCs w:val="24"/>
          <w:lang w:val="uk-UA"/>
        </w:rPr>
        <w:t>Відтак, значення показника продукту</w:t>
      </w:r>
      <w:r w:rsidR="00003709">
        <w:rPr>
          <w:rFonts w:cstheme="minorHAnsi"/>
          <w:color w:val="000000" w:themeColor="text1"/>
          <w:sz w:val="24"/>
          <w:szCs w:val="24"/>
          <w:lang w:val="uk-UA"/>
        </w:rPr>
        <w:t xml:space="preserve"> на лютий 2017</w:t>
      </w:r>
      <w:r w:rsidR="0030683B" w:rsidRPr="001C322C">
        <w:rPr>
          <w:rFonts w:cstheme="minorHAnsi"/>
          <w:color w:val="000000" w:themeColor="text1"/>
          <w:sz w:val="24"/>
          <w:szCs w:val="24"/>
          <w:lang w:val="uk-UA"/>
        </w:rPr>
        <w:t xml:space="preserve"> «площа, на якій заплановано поточний ремонт» = 54,4 тис. м²</w:t>
      </w:r>
      <w:r w:rsidR="00003709">
        <w:rPr>
          <w:rFonts w:cstheme="minorHAnsi"/>
          <w:color w:val="000000" w:themeColor="text1"/>
          <w:sz w:val="24"/>
          <w:szCs w:val="24"/>
          <w:lang w:val="uk-UA"/>
        </w:rPr>
        <w:t>, а тим більше кінцеве значення цього показника у листопаді 2017 = 70,2 тис.</w:t>
      </w:r>
      <w:r w:rsidR="00003709" w:rsidRPr="001C322C">
        <w:rPr>
          <w:rFonts w:cstheme="minorHAnsi"/>
          <w:color w:val="000000" w:themeColor="text1"/>
          <w:sz w:val="24"/>
          <w:szCs w:val="24"/>
          <w:lang w:val="uk-UA"/>
        </w:rPr>
        <w:t>м²</w:t>
      </w:r>
      <w:r w:rsidR="00003709">
        <w:rPr>
          <w:rFonts w:cstheme="minorHAnsi"/>
          <w:color w:val="000000" w:themeColor="text1"/>
          <w:sz w:val="24"/>
          <w:szCs w:val="24"/>
          <w:lang w:val="uk-UA"/>
        </w:rPr>
        <w:t xml:space="preserve"> та результат виконання паспорту = 67,075 </w:t>
      </w:r>
      <w:r w:rsidR="00003709" w:rsidRPr="001C322C">
        <w:rPr>
          <w:rFonts w:cstheme="minorHAnsi"/>
          <w:color w:val="000000" w:themeColor="text1"/>
          <w:sz w:val="24"/>
          <w:szCs w:val="24"/>
          <w:lang w:val="uk-UA"/>
        </w:rPr>
        <w:t>тис. м²</w:t>
      </w:r>
      <w:r w:rsidR="00003709">
        <w:rPr>
          <w:rFonts w:cstheme="minorHAnsi"/>
          <w:color w:val="000000" w:themeColor="text1"/>
          <w:sz w:val="24"/>
          <w:szCs w:val="24"/>
          <w:lang w:val="uk-UA"/>
        </w:rPr>
        <w:t xml:space="preserve">, </w:t>
      </w:r>
      <w:r w:rsidR="0030683B" w:rsidRPr="001C322C">
        <w:rPr>
          <w:rFonts w:cstheme="minorHAnsi"/>
          <w:color w:val="000000" w:themeColor="text1"/>
          <w:sz w:val="24"/>
          <w:szCs w:val="24"/>
          <w:lang w:val="uk-UA"/>
        </w:rPr>
        <w:t xml:space="preserve"> вигляда</w:t>
      </w:r>
      <w:r w:rsidR="00003709">
        <w:rPr>
          <w:rFonts w:cstheme="minorHAnsi"/>
          <w:color w:val="000000" w:themeColor="text1"/>
          <w:sz w:val="24"/>
          <w:szCs w:val="24"/>
          <w:lang w:val="uk-UA"/>
        </w:rPr>
        <w:t>ють</w:t>
      </w:r>
      <w:r w:rsidR="0030683B" w:rsidRPr="001C322C">
        <w:rPr>
          <w:rFonts w:cstheme="minorHAnsi"/>
          <w:color w:val="000000" w:themeColor="text1"/>
          <w:sz w:val="24"/>
          <w:szCs w:val="24"/>
          <w:lang w:val="uk-UA"/>
        </w:rPr>
        <w:t xml:space="preserve"> завищен</w:t>
      </w:r>
      <w:r w:rsidR="00003709">
        <w:rPr>
          <w:rFonts w:cstheme="minorHAnsi"/>
          <w:color w:val="000000" w:themeColor="text1"/>
          <w:sz w:val="24"/>
          <w:szCs w:val="24"/>
          <w:lang w:val="uk-UA"/>
        </w:rPr>
        <w:t>ими</w:t>
      </w:r>
      <w:r w:rsidR="00AD2B7B">
        <w:rPr>
          <w:rFonts w:cstheme="minorHAnsi"/>
          <w:color w:val="000000" w:themeColor="text1"/>
          <w:sz w:val="24"/>
          <w:szCs w:val="24"/>
          <w:lang w:val="uk-UA"/>
        </w:rPr>
        <w:t xml:space="preserve"> як раз у стільки разів, у скільки 552 є більшим за 300.</w:t>
      </w:r>
      <w:r w:rsidR="0030683B" w:rsidRPr="001C322C">
        <w:rPr>
          <w:rFonts w:cstheme="minorHAnsi"/>
          <w:color w:val="000000" w:themeColor="text1"/>
          <w:sz w:val="24"/>
          <w:szCs w:val="24"/>
          <w:lang w:val="uk-UA"/>
        </w:rPr>
        <w:t xml:space="preserve"> В сусідніх містах, наскільки можна відчути з їх відвідування на автомобілі, поточний ремонт полягає в суцільній заміні верхнього шару полотна.</w:t>
      </w:r>
    </w:p>
    <w:p w:rsidR="00084B78" w:rsidRDefault="009F1417" w:rsidP="00D24E4E">
      <w:pPr>
        <w:spacing w:after="0" w:line="240" w:lineRule="auto"/>
        <w:ind w:firstLine="567"/>
        <w:jc w:val="both"/>
        <w:rPr>
          <w:rFonts w:cstheme="minorHAnsi"/>
          <w:color w:val="000000" w:themeColor="text1"/>
          <w:sz w:val="24"/>
          <w:szCs w:val="24"/>
          <w:lang w:val="uk-UA"/>
        </w:rPr>
      </w:pPr>
      <w:r>
        <w:rPr>
          <w:rFonts w:cstheme="minorHAnsi"/>
          <w:color w:val="000000" w:themeColor="text1"/>
          <w:sz w:val="24"/>
          <w:szCs w:val="24"/>
          <w:lang w:val="uk-UA"/>
        </w:rPr>
        <w:t>Також варто звернути увагу на суттєві відхилення в цінах на застосовані ресурси у одних і тих самих підрядників між КПК 1916010, та КПК 1917460. Наприклад, ТОВ «Камелія-1» для капітального ремонту міжбудинкових проїздів використовує асфальт вартістю</w:t>
      </w:r>
      <w:r w:rsidR="00ED30B2">
        <w:rPr>
          <w:rFonts w:cstheme="minorHAnsi"/>
          <w:color w:val="000000" w:themeColor="text1"/>
          <w:sz w:val="24"/>
          <w:szCs w:val="24"/>
          <w:lang w:val="uk-UA"/>
        </w:rPr>
        <w:t xml:space="preserve"> 1835 грн/тону без ПДВ</w:t>
      </w:r>
      <w:r w:rsidR="008D6D39">
        <w:rPr>
          <w:rFonts w:cstheme="minorHAnsi"/>
          <w:color w:val="000000" w:themeColor="text1"/>
          <w:sz w:val="24"/>
          <w:szCs w:val="24"/>
          <w:lang w:val="uk-UA"/>
        </w:rPr>
        <w:t xml:space="preserve"> (див. таб.</w:t>
      </w:r>
      <w:r w:rsidR="00B77136">
        <w:rPr>
          <w:rFonts w:cstheme="minorHAnsi"/>
          <w:color w:val="000000" w:themeColor="text1"/>
          <w:sz w:val="24"/>
          <w:szCs w:val="24"/>
          <w:lang w:val="uk-UA"/>
        </w:rPr>
        <w:t>2</w:t>
      </w:r>
      <w:r w:rsidR="008D6D39">
        <w:rPr>
          <w:rFonts w:cstheme="minorHAnsi"/>
          <w:color w:val="000000" w:themeColor="text1"/>
          <w:sz w:val="24"/>
          <w:szCs w:val="24"/>
          <w:lang w:val="uk-UA"/>
        </w:rPr>
        <w:t>)</w:t>
      </w:r>
      <w:r w:rsidR="00ED30B2">
        <w:rPr>
          <w:rFonts w:cstheme="minorHAnsi"/>
          <w:color w:val="000000" w:themeColor="text1"/>
          <w:sz w:val="24"/>
          <w:szCs w:val="24"/>
          <w:lang w:val="uk-UA"/>
        </w:rPr>
        <w:t>, а для поточних ремонтів автодо</w:t>
      </w:r>
      <w:r w:rsidR="008D6D39">
        <w:rPr>
          <w:rFonts w:cstheme="minorHAnsi"/>
          <w:color w:val="000000" w:themeColor="text1"/>
          <w:sz w:val="24"/>
          <w:szCs w:val="24"/>
          <w:lang w:val="uk-UA"/>
        </w:rPr>
        <w:t>ріг 1679,5 грн/тонну. Аналогічна ситуація у ТОВ «Епоха» (1712 грн проти 1665 та 1668 грн), ПП «Євродорінвест» (1819 проти 1638), КП «Дорожник» (1655 проти 1502), ТОВ «Кайсар» (порів. таб.</w:t>
      </w:r>
      <w:r w:rsidR="00B77136">
        <w:rPr>
          <w:rFonts w:cstheme="minorHAnsi"/>
          <w:color w:val="000000" w:themeColor="text1"/>
          <w:sz w:val="24"/>
          <w:szCs w:val="24"/>
          <w:lang w:val="uk-UA"/>
        </w:rPr>
        <w:t>4</w:t>
      </w:r>
      <w:r w:rsidR="008D6D39">
        <w:rPr>
          <w:rFonts w:cstheme="minorHAnsi"/>
          <w:color w:val="000000" w:themeColor="text1"/>
          <w:sz w:val="24"/>
          <w:szCs w:val="24"/>
          <w:lang w:val="uk-UA"/>
        </w:rPr>
        <w:t xml:space="preserve"> і таб. </w:t>
      </w:r>
      <w:r w:rsidR="00B77136">
        <w:rPr>
          <w:rFonts w:cstheme="minorHAnsi"/>
          <w:color w:val="000000" w:themeColor="text1"/>
          <w:sz w:val="24"/>
          <w:szCs w:val="24"/>
          <w:lang w:val="uk-UA"/>
        </w:rPr>
        <w:t>5</w:t>
      </w:r>
      <w:r w:rsidR="008D6D39">
        <w:rPr>
          <w:rFonts w:cstheme="minorHAnsi"/>
          <w:color w:val="000000" w:themeColor="text1"/>
          <w:sz w:val="24"/>
          <w:szCs w:val="24"/>
          <w:lang w:val="uk-UA"/>
        </w:rPr>
        <w:t xml:space="preserve"> – 1804,0 проти 1643,4). Причин </w:t>
      </w:r>
      <w:r w:rsidR="00B216E8">
        <w:rPr>
          <w:rFonts w:cstheme="minorHAnsi"/>
          <w:color w:val="000000" w:themeColor="text1"/>
          <w:sz w:val="24"/>
          <w:szCs w:val="24"/>
          <w:lang w:val="uk-UA"/>
        </w:rPr>
        <w:t>єтри</w:t>
      </w:r>
      <w:r w:rsidR="008D6D39">
        <w:rPr>
          <w:rFonts w:cstheme="minorHAnsi"/>
          <w:color w:val="000000" w:themeColor="text1"/>
          <w:sz w:val="24"/>
          <w:szCs w:val="24"/>
          <w:lang w:val="uk-UA"/>
        </w:rPr>
        <w:t>: застосування більшої ціни у договорах з неконкурентним способом визначення підрядника</w:t>
      </w:r>
      <w:r w:rsidR="00B216E8">
        <w:rPr>
          <w:rFonts w:cstheme="minorHAnsi"/>
          <w:color w:val="000000" w:themeColor="text1"/>
          <w:sz w:val="24"/>
          <w:szCs w:val="24"/>
          <w:lang w:val="uk-UA"/>
        </w:rPr>
        <w:t xml:space="preserve"> – міжбудинкові проїзди коштують менше 1,5 мільйона, тоді як капремонти проїжджих частин більше і тому проходять через тендерні процедури</w:t>
      </w:r>
      <w:r w:rsidR="008D6D39">
        <w:rPr>
          <w:rFonts w:cstheme="minorHAnsi"/>
          <w:color w:val="000000" w:themeColor="text1"/>
          <w:sz w:val="24"/>
          <w:szCs w:val="24"/>
          <w:lang w:val="uk-UA"/>
        </w:rPr>
        <w:t xml:space="preserve">; </w:t>
      </w:r>
      <w:r w:rsidR="00B216E8">
        <w:rPr>
          <w:rFonts w:cstheme="minorHAnsi"/>
          <w:color w:val="000000" w:themeColor="text1"/>
          <w:sz w:val="24"/>
          <w:szCs w:val="24"/>
          <w:lang w:val="uk-UA"/>
        </w:rPr>
        <w:t>свідоме надання представницьким органом пріоритету ремонтам міжбудинкових проїздів над автодорогами</w:t>
      </w:r>
      <w:r w:rsidR="00BE4104">
        <w:rPr>
          <w:rFonts w:cstheme="minorHAnsi"/>
          <w:color w:val="000000" w:themeColor="text1"/>
          <w:sz w:val="24"/>
          <w:szCs w:val="24"/>
          <w:lang w:val="uk-UA"/>
        </w:rPr>
        <w:t xml:space="preserve"> ймовірно з політичних причин</w:t>
      </w:r>
      <w:r w:rsidR="00B216E8">
        <w:rPr>
          <w:rFonts w:cstheme="minorHAnsi"/>
          <w:color w:val="000000" w:themeColor="text1"/>
          <w:sz w:val="24"/>
          <w:szCs w:val="24"/>
          <w:lang w:val="uk-UA"/>
        </w:rPr>
        <w:t xml:space="preserve"> – збільшення фінансування протягом року і виконання збільшеного плану тими самими підрядниками, які не впорались із запланованим на початку 2017 обсягом капітальних ремонтів доріг, свідчить про здійснення свідомого вибору, що робити спочатку; </w:t>
      </w:r>
      <w:r w:rsidR="00BE4104">
        <w:rPr>
          <w:rFonts w:cstheme="minorHAnsi"/>
          <w:color w:val="000000" w:themeColor="text1"/>
          <w:sz w:val="24"/>
          <w:szCs w:val="24"/>
          <w:lang w:val="uk-UA"/>
        </w:rPr>
        <w:t>можливість при самостійному проектуванні капітальних ремонтів міжбудинкових проїздів та д</w:t>
      </w:r>
      <w:r w:rsidR="00B77136">
        <w:rPr>
          <w:rFonts w:cstheme="minorHAnsi"/>
          <w:color w:val="000000" w:themeColor="text1"/>
          <w:sz w:val="24"/>
          <w:szCs w:val="24"/>
          <w:lang w:val="uk-UA"/>
        </w:rPr>
        <w:t>е</w:t>
      </w:r>
      <w:r w:rsidR="00BE4104">
        <w:rPr>
          <w:rFonts w:cstheme="minorHAnsi"/>
          <w:color w:val="000000" w:themeColor="text1"/>
          <w:sz w:val="24"/>
          <w:szCs w:val="24"/>
          <w:lang w:val="uk-UA"/>
        </w:rPr>
        <w:t xml:space="preserve">фектуванні усіх видів поточних ремонтів маніпулятивно зменшувати обсяги на свою користь, одночасно збільшуючи ціну ресурсів. Також, враховуючи стан багатьох шляхів, що мають сліди багаторічних поточних ямкових ремонтів, підрядники можуть прогнозувати безконтрольність виконаних ремонтів цього виду, і заявляти нижчу ціну ресурсів, попередньо знаючи, що справжні обсяги виконання будуть нижчими, ніж зазначено в договорах і актах виконаних робіт.  </w:t>
      </w:r>
    </w:p>
    <w:p w:rsidR="00BE4104" w:rsidRPr="00D24E4E" w:rsidRDefault="00BE4104" w:rsidP="00D24E4E">
      <w:pPr>
        <w:spacing w:after="0" w:line="240" w:lineRule="auto"/>
        <w:ind w:firstLine="567"/>
        <w:jc w:val="both"/>
        <w:rPr>
          <w:rFonts w:cstheme="minorHAnsi"/>
          <w:color w:val="000000" w:themeColor="text1"/>
          <w:sz w:val="12"/>
          <w:szCs w:val="12"/>
          <w:lang w:val="uk-UA"/>
        </w:rPr>
      </w:pPr>
    </w:p>
    <w:p w:rsidR="001D69DA" w:rsidRPr="00D24E4E" w:rsidRDefault="00084B78" w:rsidP="00D24E4E">
      <w:pPr>
        <w:spacing w:after="0" w:line="240" w:lineRule="auto"/>
        <w:ind w:firstLine="567"/>
        <w:jc w:val="both"/>
        <w:rPr>
          <w:rFonts w:cstheme="minorHAnsi"/>
          <w:color w:val="000000" w:themeColor="text1"/>
          <w:sz w:val="18"/>
          <w:szCs w:val="18"/>
          <w:lang w:val="uk-UA"/>
        </w:rPr>
      </w:pPr>
      <w:r w:rsidRPr="00D24E4E">
        <w:rPr>
          <w:rFonts w:cstheme="minorHAnsi"/>
          <w:color w:val="000000" w:themeColor="text1"/>
          <w:sz w:val="18"/>
          <w:szCs w:val="18"/>
          <w:lang w:val="uk-UA"/>
        </w:rPr>
        <w:t xml:space="preserve">Таблиця </w:t>
      </w:r>
      <w:r w:rsidR="00B77136">
        <w:rPr>
          <w:rFonts w:cstheme="minorHAnsi"/>
          <w:color w:val="000000" w:themeColor="text1"/>
          <w:sz w:val="18"/>
          <w:szCs w:val="18"/>
          <w:lang w:val="uk-UA"/>
        </w:rPr>
        <w:t>4</w:t>
      </w:r>
      <w:r w:rsidRPr="00D24E4E">
        <w:rPr>
          <w:rFonts w:cstheme="minorHAnsi"/>
          <w:color w:val="000000" w:themeColor="text1"/>
          <w:sz w:val="18"/>
          <w:szCs w:val="18"/>
          <w:lang w:val="uk-UA"/>
        </w:rPr>
        <w:t>. Основні підрядники УТДІіЗ з капітального ремонту автодоріг та цінові параметри цих договорів</w:t>
      </w:r>
    </w:p>
    <w:tbl>
      <w:tblPr>
        <w:tblW w:w="10470" w:type="dxa"/>
        <w:tblInd w:w="93" w:type="dxa"/>
        <w:tblLook w:val="04A0"/>
      </w:tblPr>
      <w:tblGrid>
        <w:gridCol w:w="376"/>
        <w:gridCol w:w="1270"/>
        <w:gridCol w:w="743"/>
        <w:gridCol w:w="574"/>
        <w:gridCol w:w="767"/>
        <w:gridCol w:w="935"/>
        <w:gridCol w:w="1595"/>
        <w:gridCol w:w="651"/>
        <w:gridCol w:w="505"/>
        <w:gridCol w:w="607"/>
        <w:gridCol w:w="538"/>
        <w:gridCol w:w="652"/>
        <w:gridCol w:w="704"/>
        <w:gridCol w:w="553"/>
      </w:tblGrid>
      <w:tr w:rsidR="001D69DA" w:rsidRPr="001D69DA" w:rsidTr="00992E68">
        <w:trPr>
          <w:trHeight w:val="375"/>
        </w:trPr>
        <w:tc>
          <w:tcPr>
            <w:tcW w:w="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val="uk-UA" w:eastAsia="ru-RU"/>
              </w:rPr>
            </w:pPr>
            <w:r w:rsidRPr="001D69DA">
              <w:rPr>
                <w:rFonts w:ascii="Calibri" w:eastAsia="Times New Roman" w:hAnsi="Calibri" w:cs="Calibri"/>
                <w:color w:val="000000"/>
                <w:sz w:val="12"/>
                <w:szCs w:val="12"/>
                <w:lang w:val="uk-UA" w:eastAsia="ru-RU"/>
              </w:rPr>
              <w:t>№ з/п</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val="uk-UA" w:eastAsia="ru-RU"/>
              </w:rPr>
            </w:pPr>
            <w:r w:rsidRPr="001D69DA">
              <w:rPr>
                <w:rFonts w:ascii="Calibri" w:eastAsia="Times New Roman" w:hAnsi="Calibri" w:cs="Calibri"/>
                <w:color w:val="000000"/>
                <w:sz w:val="12"/>
                <w:szCs w:val="12"/>
                <w:lang w:val="uk-UA" w:eastAsia="ru-RU"/>
              </w:rPr>
              <w:t>підрядник</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val="uk-UA" w:eastAsia="ru-RU"/>
              </w:rPr>
              <w:t>су</w:t>
            </w:r>
            <w:r w:rsidRPr="001D69DA">
              <w:rPr>
                <w:rFonts w:ascii="Calibri" w:eastAsia="Times New Roman" w:hAnsi="Calibri" w:cs="Calibri"/>
                <w:color w:val="000000"/>
                <w:sz w:val="12"/>
                <w:szCs w:val="12"/>
                <w:lang w:eastAsia="ru-RU"/>
              </w:rPr>
              <w:t>мадоговорів</w:t>
            </w:r>
          </w:p>
        </w:tc>
        <w:tc>
          <w:tcPr>
            <w:tcW w:w="2497" w:type="dxa"/>
            <w:gridSpan w:val="3"/>
            <w:tcBorders>
              <w:top w:val="single" w:sz="4" w:space="0" w:color="auto"/>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вартістьодиницівідновл</w:t>
            </w:r>
            <w:r w:rsidR="00084B78">
              <w:rPr>
                <w:rFonts w:ascii="Calibri" w:eastAsia="Times New Roman" w:hAnsi="Calibri" w:cs="Calibri"/>
                <w:color w:val="000000"/>
                <w:sz w:val="12"/>
                <w:szCs w:val="12"/>
                <w:lang w:val="uk-UA" w:eastAsia="ru-RU"/>
              </w:rPr>
              <w:t>ення</w:t>
            </w:r>
            <w:r w:rsidRPr="001D69DA">
              <w:rPr>
                <w:rFonts w:ascii="Calibri" w:eastAsia="Times New Roman" w:hAnsi="Calibri" w:cs="Calibri"/>
                <w:color w:val="000000"/>
                <w:sz w:val="12"/>
                <w:szCs w:val="12"/>
                <w:lang w:eastAsia="ru-RU"/>
              </w:rPr>
              <w:t>покриття, грн</w:t>
            </w:r>
          </w:p>
        </w:tc>
        <w:tc>
          <w:tcPr>
            <w:tcW w:w="4657" w:type="dxa"/>
            <w:gridSpan w:val="7"/>
            <w:tcBorders>
              <w:top w:val="single" w:sz="4" w:space="0" w:color="auto"/>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вартість (без ПДВ) основнихматеріалів, грн/одиницю</w:t>
            </w:r>
          </w:p>
        </w:tc>
      </w:tr>
      <w:tr w:rsidR="00992E68" w:rsidRPr="00084B78" w:rsidTr="00992E68">
        <w:trPr>
          <w:trHeight w:val="72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1D69DA" w:rsidRPr="001D69DA" w:rsidRDefault="001D69DA" w:rsidP="00D24E4E">
            <w:pPr>
              <w:spacing w:after="0" w:line="240" w:lineRule="auto"/>
              <w:rPr>
                <w:rFonts w:ascii="Calibri" w:eastAsia="Times New Roman" w:hAnsi="Calibri" w:cs="Calibri"/>
                <w:color w:val="000000"/>
                <w:sz w:val="12"/>
                <w:szCs w:val="12"/>
                <w:lang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1D69DA" w:rsidRPr="001D69DA" w:rsidRDefault="001D69DA" w:rsidP="00D24E4E">
            <w:pPr>
              <w:spacing w:after="0" w:line="240" w:lineRule="auto"/>
              <w:rPr>
                <w:rFonts w:ascii="Calibri" w:eastAsia="Times New Roman" w:hAnsi="Calibri" w:cs="Calibri"/>
                <w:color w:val="000000"/>
                <w:sz w:val="12"/>
                <w:szCs w:val="12"/>
                <w:lang w:eastAsia="ru-RU"/>
              </w:rPr>
            </w:pPr>
          </w:p>
        </w:tc>
        <w:tc>
          <w:tcPr>
            <w:tcW w:w="832"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грн</w:t>
            </w:r>
          </w:p>
        </w:tc>
        <w:tc>
          <w:tcPr>
            <w:tcW w:w="633"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абсолютна</w:t>
            </w:r>
          </w:p>
        </w:tc>
        <w:tc>
          <w:tcPr>
            <w:tcW w:w="830"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збільшена на власнівитрати ГРБК</w:t>
            </w:r>
          </w:p>
        </w:tc>
        <w:tc>
          <w:tcPr>
            <w:tcW w:w="810"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відносносередньоївартості у ПБП</w:t>
            </w:r>
          </w:p>
        </w:tc>
        <w:tc>
          <w:tcPr>
            <w:tcW w:w="722"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асфальт, т</w:t>
            </w:r>
          </w:p>
        </w:tc>
        <w:tc>
          <w:tcPr>
            <w:tcW w:w="553"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пісок, м³</w:t>
            </w:r>
          </w:p>
        </w:tc>
        <w:tc>
          <w:tcPr>
            <w:tcW w:w="671"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щебінь, м³</w:t>
            </w:r>
          </w:p>
        </w:tc>
        <w:tc>
          <w:tcPr>
            <w:tcW w:w="592"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ФЕМ, м²</w:t>
            </w:r>
          </w:p>
        </w:tc>
        <w:tc>
          <w:tcPr>
            <w:tcW w:w="724"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бордюр, м</w:t>
            </w:r>
          </w:p>
        </w:tc>
        <w:tc>
          <w:tcPr>
            <w:tcW w:w="785"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поребрік, м</w:t>
            </w:r>
          </w:p>
        </w:tc>
        <w:tc>
          <w:tcPr>
            <w:tcW w:w="610"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2"/>
                <w:szCs w:val="12"/>
                <w:lang w:eastAsia="ru-RU"/>
              </w:rPr>
            </w:pPr>
            <w:r w:rsidRPr="001D69DA">
              <w:rPr>
                <w:rFonts w:ascii="Calibri" w:eastAsia="Times New Roman" w:hAnsi="Calibri" w:cs="Calibri"/>
                <w:color w:val="000000"/>
                <w:sz w:val="12"/>
                <w:szCs w:val="12"/>
                <w:lang w:eastAsia="ru-RU"/>
              </w:rPr>
              <w:t>бетон,  м³</w:t>
            </w:r>
          </w:p>
        </w:tc>
      </w:tr>
      <w:tr w:rsidR="00992E68" w:rsidRPr="001D69DA" w:rsidTr="00992E68">
        <w:trPr>
          <w:trHeight w:val="225"/>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w:t>
            </w:r>
          </w:p>
        </w:tc>
        <w:tc>
          <w:tcPr>
            <w:tcW w:w="1448"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2</w:t>
            </w:r>
          </w:p>
        </w:tc>
        <w:tc>
          <w:tcPr>
            <w:tcW w:w="832"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w:t>
            </w:r>
          </w:p>
        </w:tc>
        <w:tc>
          <w:tcPr>
            <w:tcW w:w="857"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5</w:t>
            </w:r>
          </w:p>
        </w:tc>
        <w:tc>
          <w:tcPr>
            <w:tcW w:w="830"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6</w:t>
            </w:r>
          </w:p>
        </w:tc>
        <w:tc>
          <w:tcPr>
            <w:tcW w:w="810"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7</w:t>
            </w:r>
          </w:p>
        </w:tc>
        <w:tc>
          <w:tcPr>
            <w:tcW w:w="722"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8</w:t>
            </w:r>
          </w:p>
        </w:tc>
        <w:tc>
          <w:tcPr>
            <w:tcW w:w="553"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9</w:t>
            </w:r>
          </w:p>
        </w:tc>
        <w:tc>
          <w:tcPr>
            <w:tcW w:w="671"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10</w:t>
            </w:r>
          </w:p>
        </w:tc>
        <w:tc>
          <w:tcPr>
            <w:tcW w:w="592"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11</w:t>
            </w:r>
          </w:p>
        </w:tc>
        <w:tc>
          <w:tcPr>
            <w:tcW w:w="724"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12</w:t>
            </w:r>
          </w:p>
        </w:tc>
        <w:tc>
          <w:tcPr>
            <w:tcW w:w="785"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13</w:t>
            </w:r>
          </w:p>
        </w:tc>
        <w:tc>
          <w:tcPr>
            <w:tcW w:w="610"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14</w:t>
            </w:r>
          </w:p>
        </w:tc>
      </w:tr>
      <w:tr w:rsidR="00992E68" w:rsidRPr="001D69DA" w:rsidTr="00992E68">
        <w:trPr>
          <w:trHeight w:val="27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w:t>
            </w:r>
          </w:p>
        </w:tc>
        <w:tc>
          <w:tcPr>
            <w:tcW w:w="1448"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ТОВ "Камелія-1"</w:t>
            </w:r>
          </w:p>
        </w:tc>
        <w:tc>
          <w:tcPr>
            <w:tcW w:w="83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6993893,2</w:t>
            </w:r>
          </w:p>
        </w:tc>
        <w:tc>
          <w:tcPr>
            <w:tcW w:w="63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40,94%</w:t>
            </w:r>
          </w:p>
        </w:tc>
        <w:tc>
          <w:tcPr>
            <w:tcW w:w="857"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967,89</w:t>
            </w:r>
          </w:p>
        </w:tc>
        <w:tc>
          <w:tcPr>
            <w:tcW w:w="83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1062,92</w:t>
            </w:r>
          </w:p>
        </w:tc>
        <w:tc>
          <w:tcPr>
            <w:tcW w:w="810" w:type="dxa"/>
            <w:tcBorders>
              <w:top w:val="nil"/>
              <w:left w:val="nil"/>
              <w:bottom w:val="single" w:sz="4" w:space="0" w:color="auto"/>
              <w:right w:val="single" w:sz="4" w:space="0" w:color="auto"/>
            </w:tcBorders>
            <w:shd w:val="clear" w:color="000000" w:fill="DA9694"/>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132,86%</w:t>
            </w:r>
          </w:p>
        </w:tc>
        <w:tc>
          <w:tcPr>
            <w:tcW w:w="72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55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377,3</w:t>
            </w:r>
          </w:p>
        </w:tc>
        <w:tc>
          <w:tcPr>
            <w:tcW w:w="671"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621,5</w:t>
            </w:r>
          </w:p>
        </w:tc>
        <w:tc>
          <w:tcPr>
            <w:tcW w:w="59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24"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109,1</w:t>
            </w:r>
          </w:p>
        </w:tc>
        <w:tc>
          <w:tcPr>
            <w:tcW w:w="785"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1366,0</w:t>
            </w:r>
          </w:p>
        </w:tc>
      </w:tr>
      <w:tr w:rsidR="00992E68" w:rsidRPr="001D69DA" w:rsidTr="00992E68">
        <w:trPr>
          <w:trHeight w:val="27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2</w:t>
            </w:r>
          </w:p>
        </w:tc>
        <w:tc>
          <w:tcPr>
            <w:tcW w:w="1448"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ТОВ "Епоха"</w:t>
            </w:r>
          </w:p>
        </w:tc>
        <w:tc>
          <w:tcPr>
            <w:tcW w:w="83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3179942,6</w:t>
            </w:r>
          </w:p>
        </w:tc>
        <w:tc>
          <w:tcPr>
            <w:tcW w:w="63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18,61%</w:t>
            </w:r>
          </w:p>
        </w:tc>
        <w:tc>
          <w:tcPr>
            <w:tcW w:w="857"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644,95</w:t>
            </w:r>
          </w:p>
        </w:tc>
        <w:tc>
          <w:tcPr>
            <w:tcW w:w="83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708,27</w:t>
            </w:r>
          </w:p>
        </w:tc>
        <w:tc>
          <w:tcPr>
            <w:tcW w:w="8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88,53%</w:t>
            </w:r>
          </w:p>
        </w:tc>
        <w:tc>
          <w:tcPr>
            <w:tcW w:w="72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1665,0</w:t>
            </w:r>
          </w:p>
        </w:tc>
        <w:tc>
          <w:tcPr>
            <w:tcW w:w="55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406,0</w:t>
            </w:r>
          </w:p>
        </w:tc>
        <w:tc>
          <w:tcPr>
            <w:tcW w:w="59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24"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93,8</w:t>
            </w:r>
          </w:p>
        </w:tc>
        <w:tc>
          <w:tcPr>
            <w:tcW w:w="785"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1285,6</w:t>
            </w:r>
          </w:p>
        </w:tc>
      </w:tr>
      <w:tr w:rsidR="00992E68" w:rsidRPr="001D69DA" w:rsidTr="00992E68">
        <w:trPr>
          <w:trHeight w:val="27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w:t>
            </w:r>
          </w:p>
        </w:tc>
        <w:tc>
          <w:tcPr>
            <w:tcW w:w="1448"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ТОВ "Кайсар"</w:t>
            </w:r>
          </w:p>
        </w:tc>
        <w:tc>
          <w:tcPr>
            <w:tcW w:w="83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573288</w:t>
            </w:r>
          </w:p>
        </w:tc>
        <w:tc>
          <w:tcPr>
            <w:tcW w:w="63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3,36%</w:t>
            </w:r>
          </w:p>
        </w:tc>
        <w:tc>
          <w:tcPr>
            <w:tcW w:w="857"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462,13</w:t>
            </w:r>
          </w:p>
        </w:tc>
        <w:tc>
          <w:tcPr>
            <w:tcW w:w="83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507,50</w:t>
            </w:r>
          </w:p>
        </w:tc>
        <w:tc>
          <w:tcPr>
            <w:tcW w:w="8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63,44%</w:t>
            </w:r>
          </w:p>
        </w:tc>
        <w:tc>
          <w:tcPr>
            <w:tcW w:w="72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1804,0</w:t>
            </w:r>
          </w:p>
        </w:tc>
        <w:tc>
          <w:tcPr>
            <w:tcW w:w="55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343,0</w:t>
            </w:r>
          </w:p>
        </w:tc>
        <w:tc>
          <w:tcPr>
            <w:tcW w:w="671"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460,3</w:t>
            </w:r>
          </w:p>
        </w:tc>
        <w:tc>
          <w:tcPr>
            <w:tcW w:w="59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24"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144,4</w:t>
            </w:r>
          </w:p>
        </w:tc>
        <w:tc>
          <w:tcPr>
            <w:tcW w:w="785"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1381,0</w:t>
            </w:r>
          </w:p>
        </w:tc>
      </w:tr>
      <w:tr w:rsidR="00992E68" w:rsidRPr="001D69DA" w:rsidTr="00992E68">
        <w:trPr>
          <w:trHeight w:val="285"/>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w:t>
            </w:r>
          </w:p>
        </w:tc>
        <w:tc>
          <w:tcPr>
            <w:tcW w:w="1448"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ТОВ "Тико-Юг"</w:t>
            </w:r>
          </w:p>
        </w:tc>
        <w:tc>
          <w:tcPr>
            <w:tcW w:w="83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1428588</w:t>
            </w:r>
          </w:p>
        </w:tc>
        <w:tc>
          <w:tcPr>
            <w:tcW w:w="63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8,36%</w:t>
            </w:r>
          </w:p>
        </w:tc>
        <w:tc>
          <w:tcPr>
            <w:tcW w:w="857"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716,87</w:t>
            </w:r>
          </w:p>
        </w:tc>
        <w:tc>
          <w:tcPr>
            <w:tcW w:w="83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787,25</w:t>
            </w:r>
          </w:p>
        </w:tc>
        <w:tc>
          <w:tcPr>
            <w:tcW w:w="8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98,41%</w:t>
            </w:r>
          </w:p>
        </w:tc>
        <w:tc>
          <w:tcPr>
            <w:tcW w:w="72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55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368,0</w:t>
            </w:r>
          </w:p>
        </w:tc>
        <w:tc>
          <w:tcPr>
            <w:tcW w:w="671"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162,9</w:t>
            </w:r>
          </w:p>
        </w:tc>
        <w:tc>
          <w:tcPr>
            <w:tcW w:w="724"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57,0</w:t>
            </w:r>
          </w:p>
        </w:tc>
        <w:tc>
          <w:tcPr>
            <w:tcW w:w="6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r>
      <w:tr w:rsidR="00992E68" w:rsidRPr="001D69DA" w:rsidTr="00992E68">
        <w:trPr>
          <w:trHeight w:val="240"/>
        </w:trPr>
        <w:tc>
          <w:tcPr>
            <w:tcW w:w="18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По ГРБК в цілому</w:t>
            </w:r>
          </w:p>
        </w:tc>
        <w:tc>
          <w:tcPr>
            <w:tcW w:w="83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12175712</w:t>
            </w:r>
          </w:p>
        </w:tc>
        <w:tc>
          <w:tcPr>
            <w:tcW w:w="63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71,3%</w:t>
            </w:r>
          </w:p>
        </w:tc>
        <w:tc>
          <w:tcPr>
            <w:tcW w:w="857"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911,43</w:t>
            </w:r>
          </w:p>
        </w:tc>
        <w:tc>
          <w:tcPr>
            <w:tcW w:w="8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2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55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24"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r>
      <w:tr w:rsidR="00BE4104" w:rsidRPr="001D69DA" w:rsidTr="00992E68">
        <w:trPr>
          <w:trHeight w:val="300"/>
        </w:trPr>
        <w:tc>
          <w:tcPr>
            <w:tcW w:w="403" w:type="dxa"/>
            <w:tcBorders>
              <w:top w:val="nil"/>
              <w:left w:val="nil"/>
              <w:bottom w:val="nil"/>
              <w:right w:val="nil"/>
            </w:tcBorders>
            <w:shd w:val="clear" w:color="auto" w:fill="auto"/>
            <w:noWrap/>
            <w:vAlign w:val="bottom"/>
            <w:hideMark/>
          </w:tcPr>
          <w:p w:rsidR="00BE4104" w:rsidRPr="001D69DA" w:rsidRDefault="00BE4104" w:rsidP="00D24E4E">
            <w:pPr>
              <w:spacing w:after="0" w:line="240" w:lineRule="auto"/>
              <w:rPr>
                <w:rFonts w:ascii="Calibri" w:eastAsia="Times New Roman" w:hAnsi="Calibri" w:cs="Calibri"/>
                <w:color w:val="000000"/>
                <w:sz w:val="14"/>
                <w:szCs w:val="14"/>
                <w:lang w:eastAsia="ru-RU"/>
              </w:rPr>
            </w:pPr>
          </w:p>
        </w:tc>
        <w:tc>
          <w:tcPr>
            <w:tcW w:w="10067" w:type="dxa"/>
            <w:gridSpan w:val="13"/>
            <w:tcBorders>
              <w:top w:val="nil"/>
              <w:left w:val="nil"/>
              <w:bottom w:val="nil"/>
              <w:right w:val="nil"/>
            </w:tcBorders>
            <w:shd w:val="clear" w:color="auto" w:fill="auto"/>
            <w:noWrap/>
            <w:vAlign w:val="bottom"/>
            <w:hideMark/>
          </w:tcPr>
          <w:p w:rsidR="00BE4104" w:rsidRDefault="00BE4104" w:rsidP="00D24E4E">
            <w:pPr>
              <w:spacing w:after="0" w:line="240" w:lineRule="auto"/>
              <w:rPr>
                <w:rFonts w:ascii="Calibri" w:eastAsia="Times New Roman" w:hAnsi="Calibri" w:cs="Calibri"/>
                <w:color w:val="000000"/>
                <w:sz w:val="14"/>
                <w:szCs w:val="14"/>
                <w:lang w:val="uk-UA" w:eastAsia="ru-RU"/>
              </w:rPr>
            </w:pPr>
          </w:p>
          <w:p w:rsidR="00BE4104" w:rsidRPr="00D24E4E" w:rsidRDefault="00BE4104" w:rsidP="00B77136">
            <w:pPr>
              <w:spacing w:after="0" w:line="240" w:lineRule="auto"/>
              <w:rPr>
                <w:rFonts w:ascii="Calibri" w:eastAsia="Times New Roman" w:hAnsi="Calibri" w:cs="Calibri"/>
                <w:color w:val="000000"/>
                <w:sz w:val="18"/>
                <w:szCs w:val="18"/>
                <w:lang w:val="uk-UA" w:eastAsia="ru-RU"/>
              </w:rPr>
            </w:pPr>
            <w:r w:rsidRPr="00D24E4E">
              <w:rPr>
                <w:rFonts w:ascii="Calibri" w:eastAsia="Times New Roman" w:hAnsi="Calibri" w:cs="Calibri"/>
                <w:color w:val="000000"/>
                <w:sz w:val="18"/>
                <w:szCs w:val="18"/>
                <w:lang w:val="uk-UA" w:eastAsia="ru-RU"/>
              </w:rPr>
              <w:t xml:space="preserve">Таблиця </w:t>
            </w:r>
            <w:r w:rsidR="00B77136">
              <w:rPr>
                <w:rFonts w:ascii="Calibri" w:eastAsia="Times New Roman" w:hAnsi="Calibri" w:cs="Calibri"/>
                <w:color w:val="000000"/>
                <w:sz w:val="18"/>
                <w:szCs w:val="18"/>
                <w:lang w:val="uk-UA" w:eastAsia="ru-RU"/>
              </w:rPr>
              <w:t>5</w:t>
            </w:r>
            <w:r w:rsidRPr="00D24E4E">
              <w:rPr>
                <w:rFonts w:ascii="Calibri" w:eastAsia="Times New Roman" w:hAnsi="Calibri" w:cs="Calibri"/>
                <w:color w:val="000000"/>
                <w:sz w:val="18"/>
                <w:szCs w:val="18"/>
                <w:lang w:val="uk-UA" w:eastAsia="ru-RU"/>
              </w:rPr>
              <w:t xml:space="preserve"> Основні підрядники УТДІіЗ  з поточного ремонту автодоріг та цінові параметри відповідних договорів                               </w:t>
            </w:r>
          </w:p>
        </w:tc>
      </w:tr>
      <w:tr w:rsidR="001D69DA" w:rsidRPr="001D69DA" w:rsidTr="00992E68">
        <w:trPr>
          <w:trHeight w:val="375"/>
        </w:trPr>
        <w:tc>
          <w:tcPr>
            <w:tcW w:w="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з/п</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підрядник</w:t>
            </w:r>
          </w:p>
        </w:tc>
        <w:tc>
          <w:tcPr>
            <w:tcW w:w="1465" w:type="dxa"/>
            <w:gridSpan w:val="2"/>
            <w:tcBorders>
              <w:top w:val="single" w:sz="4" w:space="0" w:color="auto"/>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сума договорів</w:t>
            </w:r>
          </w:p>
        </w:tc>
        <w:tc>
          <w:tcPr>
            <w:tcW w:w="2497" w:type="dxa"/>
            <w:gridSpan w:val="3"/>
            <w:tcBorders>
              <w:top w:val="single" w:sz="4" w:space="0" w:color="auto"/>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вартістьодиницівідновл. покриття, грн</w:t>
            </w:r>
          </w:p>
        </w:tc>
        <w:tc>
          <w:tcPr>
            <w:tcW w:w="4657" w:type="dxa"/>
            <w:gridSpan w:val="7"/>
            <w:tcBorders>
              <w:top w:val="single" w:sz="4" w:space="0" w:color="auto"/>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вартість (без ПДВ) основнихматеріалів, грн/одиницю</w:t>
            </w:r>
          </w:p>
        </w:tc>
      </w:tr>
      <w:tr w:rsidR="00992E68" w:rsidRPr="001D69DA" w:rsidTr="00992E68">
        <w:trPr>
          <w:trHeight w:val="72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p>
        </w:tc>
        <w:tc>
          <w:tcPr>
            <w:tcW w:w="832"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грн</w:t>
            </w:r>
          </w:p>
        </w:tc>
        <w:tc>
          <w:tcPr>
            <w:tcW w:w="633"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абсолютна</w:t>
            </w:r>
          </w:p>
        </w:tc>
        <w:tc>
          <w:tcPr>
            <w:tcW w:w="830"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збільшена на власнівитрати ГРБК</w:t>
            </w:r>
          </w:p>
        </w:tc>
        <w:tc>
          <w:tcPr>
            <w:tcW w:w="810"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відносносередньоївартості у ПБП</w:t>
            </w:r>
          </w:p>
        </w:tc>
        <w:tc>
          <w:tcPr>
            <w:tcW w:w="722"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асфальт, т</w:t>
            </w:r>
          </w:p>
        </w:tc>
        <w:tc>
          <w:tcPr>
            <w:tcW w:w="553"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пісок, м³</w:t>
            </w:r>
          </w:p>
        </w:tc>
        <w:tc>
          <w:tcPr>
            <w:tcW w:w="671"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щебінь, м³</w:t>
            </w:r>
          </w:p>
        </w:tc>
        <w:tc>
          <w:tcPr>
            <w:tcW w:w="592"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ФЕМ, м²</w:t>
            </w:r>
          </w:p>
        </w:tc>
        <w:tc>
          <w:tcPr>
            <w:tcW w:w="724"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бордюр, м</w:t>
            </w:r>
          </w:p>
        </w:tc>
        <w:tc>
          <w:tcPr>
            <w:tcW w:w="785"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поребрік, м</w:t>
            </w:r>
          </w:p>
        </w:tc>
        <w:tc>
          <w:tcPr>
            <w:tcW w:w="610" w:type="dxa"/>
            <w:tcBorders>
              <w:top w:val="nil"/>
              <w:left w:val="nil"/>
              <w:bottom w:val="single" w:sz="4" w:space="0" w:color="auto"/>
              <w:right w:val="single" w:sz="4" w:space="0" w:color="auto"/>
            </w:tcBorders>
            <w:shd w:val="clear" w:color="auto" w:fill="auto"/>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бетон,  м³</w:t>
            </w:r>
          </w:p>
        </w:tc>
      </w:tr>
      <w:tr w:rsidR="00992E68" w:rsidRPr="001D69DA" w:rsidTr="00992E68">
        <w:trPr>
          <w:trHeight w:val="3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lastRenderedPageBreak/>
              <w:t>1</w:t>
            </w:r>
          </w:p>
        </w:tc>
        <w:tc>
          <w:tcPr>
            <w:tcW w:w="1448"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2</w:t>
            </w:r>
          </w:p>
        </w:tc>
        <w:tc>
          <w:tcPr>
            <w:tcW w:w="832"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w:t>
            </w:r>
          </w:p>
        </w:tc>
        <w:tc>
          <w:tcPr>
            <w:tcW w:w="633"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w:t>
            </w:r>
          </w:p>
        </w:tc>
        <w:tc>
          <w:tcPr>
            <w:tcW w:w="857"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5</w:t>
            </w:r>
          </w:p>
        </w:tc>
        <w:tc>
          <w:tcPr>
            <w:tcW w:w="830"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6</w:t>
            </w:r>
          </w:p>
        </w:tc>
        <w:tc>
          <w:tcPr>
            <w:tcW w:w="810"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7</w:t>
            </w:r>
          </w:p>
        </w:tc>
        <w:tc>
          <w:tcPr>
            <w:tcW w:w="722"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8</w:t>
            </w:r>
          </w:p>
        </w:tc>
        <w:tc>
          <w:tcPr>
            <w:tcW w:w="553"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9</w:t>
            </w:r>
          </w:p>
        </w:tc>
        <w:tc>
          <w:tcPr>
            <w:tcW w:w="671"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10</w:t>
            </w:r>
          </w:p>
        </w:tc>
        <w:tc>
          <w:tcPr>
            <w:tcW w:w="592"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11</w:t>
            </w:r>
          </w:p>
        </w:tc>
        <w:tc>
          <w:tcPr>
            <w:tcW w:w="724"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12</w:t>
            </w:r>
          </w:p>
        </w:tc>
        <w:tc>
          <w:tcPr>
            <w:tcW w:w="785"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13</w:t>
            </w:r>
          </w:p>
        </w:tc>
        <w:tc>
          <w:tcPr>
            <w:tcW w:w="610" w:type="dxa"/>
            <w:tcBorders>
              <w:top w:val="nil"/>
              <w:left w:val="nil"/>
              <w:bottom w:val="single" w:sz="4" w:space="0" w:color="auto"/>
              <w:right w:val="single" w:sz="4" w:space="0" w:color="auto"/>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14</w:t>
            </w:r>
          </w:p>
        </w:tc>
      </w:tr>
      <w:tr w:rsidR="00992E68" w:rsidRPr="001D69DA" w:rsidTr="00992E68">
        <w:trPr>
          <w:trHeight w:val="30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w:t>
            </w:r>
          </w:p>
        </w:tc>
        <w:tc>
          <w:tcPr>
            <w:tcW w:w="1448"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ТОВ "Камелія-1"</w:t>
            </w:r>
          </w:p>
        </w:tc>
        <w:tc>
          <w:tcPr>
            <w:tcW w:w="83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2939800,8</w:t>
            </w:r>
          </w:p>
        </w:tc>
        <w:tc>
          <w:tcPr>
            <w:tcW w:w="63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12,96%</w:t>
            </w:r>
          </w:p>
        </w:tc>
        <w:tc>
          <w:tcPr>
            <w:tcW w:w="857"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412,28</w:t>
            </w:r>
          </w:p>
        </w:tc>
        <w:tc>
          <w:tcPr>
            <w:tcW w:w="83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449,02</w:t>
            </w:r>
          </w:p>
        </w:tc>
        <w:tc>
          <w:tcPr>
            <w:tcW w:w="810" w:type="dxa"/>
            <w:tcBorders>
              <w:top w:val="nil"/>
              <w:left w:val="nil"/>
              <w:bottom w:val="single" w:sz="4" w:space="0" w:color="auto"/>
              <w:right w:val="single" w:sz="4" w:space="0" w:color="auto"/>
            </w:tcBorders>
            <w:shd w:val="clear" w:color="000000" w:fill="DA9694"/>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149,67%</w:t>
            </w:r>
          </w:p>
        </w:tc>
        <w:tc>
          <w:tcPr>
            <w:tcW w:w="72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1679,5</w:t>
            </w:r>
          </w:p>
        </w:tc>
        <w:tc>
          <w:tcPr>
            <w:tcW w:w="55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553,1</w:t>
            </w:r>
          </w:p>
        </w:tc>
        <w:tc>
          <w:tcPr>
            <w:tcW w:w="59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24"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r>
      <w:tr w:rsidR="00992E68" w:rsidRPr="001D69DA" w:rsidTr="00992E68">
        <w:trPr>
          <w:trHeight w:val="30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2</w:t>
            </w:r>
          </w:p>
        </w:tc>
        <w:tc>
          <w:tcPr>
            <w:tcW w:w="1448"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ПП "Євродорінвест"</w:t>
            </w:r>
          </w:p>
        </w:tc>
        <w:tc>
          <w:tcPr>
            <w:tcW w:w="83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2215702,4</w:t>
            </w:r>
          </w:p>
        </w:tc>
        <w:tc>
          <w:tcPr>
            <w:tcW w:w="63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9,77%</w:t>
            </w:r>
          </w:p>
        </w:tc>
        <w:tc>
          <w:tcPr>
            <w:tcW w:w="857"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378,11</w:t>
            </w:r>
          </w:p>
        </w:tc>
        <w:tc>
          <w:tcPr>
            <w:tcW w:w="83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411,81</w:t>
            </w:r>
          </w:p>
        </w:tc>
        <w:tc>
          <w:tcPr>
            <w:tcW w:w="810" w:type="dxa"/>
            <w:tcBorders>
              <w:top w:val="nil"/>
              <w:left w:val="nil"/>
              <w:bottom w:val="single" w:sz="4" w:space="0" w:color="auto"/>
              <w:right w:val="single" w:sz="4" w:space="0" w:color="auto"/>
            </w:tcBorders>
            <w:shd w:val="clear" w:color="000000" w:fill="DA9694"/>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137,27%</w:t>
            </w:r>
          </w:p>
        </w:tc>
        <w:tc>
          <w:tcPr>
            <w:tcW w:w="72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val="uk-UA" w:eastAsia="ru-RU"/>
              </w:rPr>
            </w:pPr>
            <w:r w:rsidRPr="001D69DA">
              <w:rPr>
                <w:rFonts w:ascii="Calibri" w:eastAsia="Times New Roman" w:hAnsi="Calibri" w:cs="Calibri"/>
                <w:color w:val="000000"/>
                <w:sz w:val="14"/>
                <w:szCs w:val="14"/>
                <w:lang w:eastAsia="ru-RU"/>
              </w:rPr>
              <w:t> </w:t>
            </w:r>
            <w:r w:rsidR="009F1417">
              <w:rPr>
                <w:rFonts w:ascii="Calibri" w:eastAsia="Times New Roman" w:hAnsi="Calibri" w:cs="Calibri"/>
                <w:color w:val="000000"/>
                <w:sz w:val="14"/>
                <w:szCs w:val="14"/>
                <w:lang w:val="uk-UA" w:eastAsia="ru-RU"/>
              </w:rPr>
              <w:t xml:space="preserve"> 1638,1</w:t>
            </w:r>
          </w:p>
        </w:tc>
        <w:tc>
          <w:tcPr>
            <w:tcW w:w="55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24"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r>
      <w:tr w:rsidR="00992E68" w:rsidRPr="001D69DA" w:rsidTr="00992E68">
        <w:trPr>
          <w:trHeight w:val="30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w:t>
            </w:r>
          </w:p>
        </w:tc>
        <w:tc>
          <w:tcPr>
            <w:tcW w:w="1448"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КП "Дорожник"</w:t>
            </w:r>
          </w:p>
        </w:tc>
        <w:tc>
          <w:tcPr>
            <w:tcW w:w="83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9077425,9</w:t>
            </w:r>
          </w:p>
        </w:tc>
        <w:tc>
          <w:tcPr>
            <w:tcW w:w="63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40,02%</w:t>
            </w:r>
          </w:p>
        </w:tc>
        <w:tc>
          <w:tcPr>
            <w:tcW w:w="857"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411,49</w:t>
            </w:r>
          </w:p>
        </w:tc>
        <w:tc>
          <w:tcPr>
            <w:tcW w:w="83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448,16</w:t>
            </w:r>
          </w:p>
        </w:tc>
        <w:tc>
          <w:tcPr>
            <w:tcW w:w="810" w:type="dxa"/>
            <w:tcBorders>
              <w:top w:val="nil"/>
              <w:left w:val="nil"/>
              <w:bottom w:val="single" w:sz="4" w:space="0" w:color="auto"/>
              <w:right w:val="single" w:sz="4" w:space="0" w:color="auto"/>
            </w:tcBorders>
            <w:shd w:val="clear" w:color="000000" w:fill="DA9694"/>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149,39%</w:t>
            </w:r>
          </w:p>
        </w:tc>
        <w:tc>
          <w:tcPr>
            <w:tcW w:w="72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val="uk-UA" w:eastAsia="ru-RU"/>
              </w:rPr>
            </w:pPr>
            <w:r w:rsidRPr="001D69DA">
              <w:rPr>
                <w:rFonts w:ascii="Calibri" w:eastAsia="Times New Roman" w:hAnsi="Calibri" w:cs="Calibri"/>
                <w:color w:val="000000"/>
                <w:sz w:val="14"/>
                <w:szCs w:val="14"/>
                <w:lang w:eastAsia="ru-RU"/>
              </w:rPr>
              <w:t> </w:t>
            </w:r>
            <w:r w:rsidR="009F1417">
              <w:rPr>
                <w:rFonts w:ascii="Calibri" w:eastAsia="Times New Roman" w:hAnsi="Calibri" w:cs="Calibri"/>
                <w:color w:val="000000"/>
                <w:sz w:val="14"/>
                <w:szCs w:val="14"/>
                <w:lang w:val="uk-UA" w:eastAsia="ru-RU"/>
              </w:rPr>
              <w:t>1502,4</w:t>
            </w:r>
          </w:p>
        </w:tc>
        <w:tc>
          <w:tcPr>
            <w:tcW w:w="55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24"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r>
      <w:tr w:rsidR="00992E68" w:rsidRPr="001D69DA" w:rsidTr="00992E68">
        <w:trPr>
          <w:trHeight w:val="30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w:t>
            </w:r>
          </w:p>
        </w:tc>
        <w:tc>
          <w:tcPr>
            <w:tcW w:w="1448"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ТОВ "Епоха"</w:t>
            </w:r>
          </w:p>
        </w:tc>
        <w:tc>
          <w:tcPr>
            <w:tcW w:w="83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3439192,4</w:t>
            </w:r>
          </w:p>
        </w:tc>
        <w:tc>
          <w:tcPr>
            <w:tcW w:w="63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15,16%</w:t>
            </w:r>
          </w:p>
        </w:tc>
        <w:tc>
          <w:tcPr>
            <w:tcW w:w="857"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918,97</w:t>
            </w:r>
          </w:p>
        </w:tc>
        <w:tc>
          <w:tcPr>
            <w:tcW w:w="83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1000,86</w:t>
            </w:r>
          </w:p>
        </w:tc>
        <w:tc>
          <w:tcPr>
            <w:tcW w:w="810" w:type="dxa"/>
            <w:tcBorders>
              <w:top w:val="nil"/>
              <w:left w:val="nil"/>
              <w:bottom w:val="single" w:sz="4" w:space="0" w:color="auto"/>
              <w:right w:val="single" w:sz="4" w:space="0" w:color="auto"/>
            </w:tcBorders>
            <w:shd w:val="clear" w:color="000000" w:fill="FF0000"/>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333,62%</w:t>
            </w:r>
          </w:p>
        </w:tc>
        <w:tc>
          <w:tcPr>
            <w:tcW w:w="72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val="uk-UA" w:eastAsia="ru-RU"/>
              </w:rPr>
            </w:pPr>
            <w:r w:rsidRPr="001D69DA">
              <w:rPr>
                <w:rFonts w:ascii="Calibri" w:eastAsia="Times New Roman" w:hAnsi="Calibri" w:cs="Calibri"/>
                <w:color w:val="000000"/>
                <w:sz w:val="14"/>
                <w:szCs w:val="14"/>
                <w:lang w:eastAsia="ru-RU"/>
              </w:rPr>
              <w:t>166</w:t>
            </w:r>
            <w:r w:rsidR="009F1417">
              <w:rPr>
                <w:rFonts w:ascii="Calibri" w:eastAsia="Times New Roman" w:hAnsi="Calibri" w:cs="Calibri"/>
                <w:color w:val="000000"/>
                <w:sz w:val="14"/>
                <w:szCs w:val="14"/>
                <w:lang w:val="uk-UA" w:eastAsia="ru-RU"/>
              </w:rPr>
              <w:t>8</w:t>
            </w:r>
            <w:r w:rsidRPr="001D69DA">
              <w:rPr>
                <w:rFonts w:ascii="Calibri" w:eastAsia="Times New Roman" w:hAnsi="Calibri" w:cs="Calibri"/>
                <w:color w:val="000000"/>
                <w:sz w:val="14"/>
                <w:szCs w:val="14"/>
                <w:lang w:eastAsia="ru-RU"/>
              </w:rPr>
              <w:t>,</w:t>
            </w:r>
            <w:r w:rsidR="009F1417">
              <w:rPr>
                <w:rFonts w:ascii="Calibri" w:eastAsia="Times New Roman" w:hAnsi="Calibri" w:cs="Calibri"/>
                <w:color w:val="000000"/>
                <w:sz w:val="14"/>
                <w:szCs w:val="14"/>
                <w:lang w:val="uk-UA" w:eastAsia="ru-RU"/>
              </w:rPr>
              <w:t>9</w:t>
            </w:r>
          </w:p>
        </w:tc>
        <w:tc>
          <w:tcPr>
            <w:tcW w:w="55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1D69DA" w:rsidRPr="001D69DA" w:rsidRDefault="009F1417" w:rsidP="00D24E4E">
            <w:pPr>
              <w:spacing w:after="0" w:line="240" w:lineRule="auto"/>
              <w:jc w:val="right"/>
              <w:rPr>
                <w:rFonts w:ascii="Calibri" w:eastAsia="Times New Roman" w:hAnsi="Calibri" w:cs="Calibri"/>
                <w:color w:val="000000"/>
                <w:sz w:val="14"/>
                <w:szCs w:val="14"/>
                <w:lang w:val="uk-UA" w:eastAsia="ru-RU"/>
              </w:rPr>
            </w:pPr>
            <w:r>
              <w:rPr>
                <w:rFonts w:ascii="Calibri" w:eastAsia="Times New Roman" w:hAnsi="Calibri" w:cs="Calibri"/>
                <w:color w:val="000000"/>
                <w:sz w:val="14"/>
                <w:szCs w:val="14"/>
                <w:lang w:val="uk-UA" w:eastAsia="ru-RU"/>
              </w:rPr>
              <w:t>495,6</w:t>
            </w:r>
          </w:p>
        </w:tc>
        <w:tc>
          <w:tcPr>
            <w:tcW w:w="59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24" w:type="dxa"/>
            <w:tcBorders>
              <w:top w:val="nil"/>
              <w:left w:val="nil"/>
              <w:bottom w:val="single" w:sz="4" w:space="0" w:color="auto"/>
              <w:right w:val="single" w:sz="4" w:space="0" w:color="auto"/>
            </w:tcBorders>
            <w:shd w:val="clear" w:color="auto" w:fill="auto"/>
            <w:noWrap/>
            <w:vAlign w:val="bottom"/>
            <w:hideMark/>
          </w:tcPr>
          <w:p w:rsidR="001D69DA" w:rsidRPr="001D69DA" w:rsidRDefault="009F1417" w:rsidP="00D24E4E">
            <w:pPr>
              <w:spacing w:after="0" w:line="240" w:lineRule="auto"/>
              <w:jc w:val="right"/>
              <w:rPr>
                <w:rFonts w:ascii="Calibri" w:eastAsia="Times New Roman" w:hAnsi="Calibri" w:cs="Calibri"/>
                <w:color w:val="000000"/>
                <w:sz w:val="14"/>
                <w:szCs w:val="14"/>
                <w:lang w:val="uk-UA" w:eastAsia="ru-RU"/>
              </w:rPr>
            </w:pPr>
            <w:r>
              <w:rPr>
                <w:rFonts w:ascii="Calibri" w:eastAsia="Times New Roman" w:hAnsi="Calibri" w:cs="Calibri"/>
                <w:color w:val="000000"/>
                <w:sz w:val="14"/>
                <w:szCs w:val="14"/>
                <w:lang w:val="uk-UA" w:eastAsia="ru-RU"/>
              </w:rPr>
              <w:t>94,2</w:t>
            </w:r>
          </w:p>
        </w:tc>
        <w:tc>
          <w:tcPr>
            <w:tcW w:w="785"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10" w:type="dxa"/>
            <w:tcBorders>
              <w:top w:val="nil"/>
              <w:left w:val="nil"/>
              <w:bottom w:val="single" w:sz="4" w:space="0" w:color="auto"/>
              <w:right w:val="single" w:sz="4" w:space="0" w:color="auto"/>
            </w:tcBorders>
            <w:shd w:val="clear" w:color="auto" w:fill="auto"/>
            <w:noWrap/>
            <w:vAlign w:val="bottom"/>
            <w:hideMark/>
          </w:tcPr>
          <w:p w:rsidR="001D69DA" w:rsidRPr="001D69DA" w:rsidRDefault="009F1417" w:rsidP="00D24E4E">
            <w:pPr>
              <w:spacing w:after="0" w:line="240" w:lineRule="auto"/>
              <w:jc w:val="right"/>
              <w:rPr>
                <w:rFonts w:ascii="Calibri" w:eastAsia="Times New Roman" w:hAnsi="Calibri" w:cs="Calibri"/>
                <w:color w:val="000000"/>
                <w:sz w:val="14"/>
                <w:szCs w:val="14"/>
                <w:lang w:val="uk-UA" w:eastAsia="ru-RU"/>
              </w:rPr>
            </w:pPr>
            <w:r>
              <w:rPr>
                <w:rFonts w:ascii="Calibri" w:eastAsia="Times New Roman" w:hAnsi="Calibri" w:cs="Calibri"/>
                <w:color w:val="000000"/>
                <w:sz w:val="14"/>
                <w:szCs w:val="14"/>
                <w:lang w:val="uk-UA" w:eastAsia="ru-RU"/>
              </w:rPr>
              <w:t>1129,2</w:t>
            </w:r>
          </w:p>
        </w:tc>
      </w:tr>
      <w:tr w:rsidR="00992E68" w:rsidRPr="001D69DA" w:rsidTr="00992E68">
        <w:trPr>
          <w:trHeight w:val="30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5</w:t>
            </w:r>
          </w:p>
        </w:tc>
        <w:tc>
          <w:tcPr>
            <w:tcW w:w="1448"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ТОВ "Кайсар"</w:t>
            </w:r>
          </w:p>
        </w:tc>
        <w:tc>
          <w:tcPr>
            <w:tcW w:w="83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4370571,2</w:t>
            </w:r>
          </w:p>
        </w:tc>
        <w:tc>
          <w:tcPr>
            <w:tcW w:w="63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19,27%</w:t>
            </w:r>
          </w:p>
        </w:tc>
        <w:tc>
          <w:tcPr>
            <w:tcW w:w="857"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510,95</w:t>
            </w:r>
          </w:p>
        </w:tc>
        <w:tc>
          <w:tcPr>
            <w:tcW w:w="83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556,48</w:t>
            </w:r>
          </w:p>
        </w:tc>
        <w:tc>
          <w:tcPr>
            <w:tcW w:w="810" w:type="dxa"/>
            <w:tcBorders>
              <w:top w:val="nil"/>
              <w:left w:val="nil"/>
              <w:bottom w:val="single" w:sz="4" w:space="0" w:color="auto"/>
              <w:right w:val="single" w:sz="4" w:space="0" w:color="auto"/>
            </w:tcBorders>
            <w:shd w:val="clear" w:color="000000" w:fill="DA9694"/>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185,49%</w:t>
            </w:r>
          </w:p>
        </w:tc>
        <w:tc>
          <w:tcPr>
            <w:tcW w:w="722" w:type="dxa"/>
            <w:tcBorders>
              <w:top w:val="nil"/>
              <w:left w:val="nil"/>
              <w:bottom w:val="single" w:sz="4" w:space="0" w:color="auto"/>
              <w:right w:val="single" w:sz="4" w:space="0" w:color="auto"/>
            </w:tcBorders>
            <w:shd w:val="clear" w:color="auto" w:fill="auto"/>
            <w:noWrap/>
            <w:vAlign w:val="bottom"/>
            <w:hideMark/>
          </w:tcPr>
          <w:p w:rsidR="001D69DA" w:rsidRPr="001D69DA" w:rsidRDefault="009F1417" w:rsidP="00D24E4E">
            <w:pPr>
              <w:spacing w:after="0" w:line="240" w:lineRule="auto"/>
              <w:jc w:val="right"/>
              <w:rPr>
                <w:rFonts w:ascii="Calibri" w:eastAsia="Times New Roman" w:hAnsi="Calibri" w:cs="Calibri"/>
                <w:color w:val="000000"/>
                <w:sz w:val="14"/>
                <w:szCs w:val="14"/>
                <w:lang w:val="uk-UA" w:eastAsia="ru-RU"/>
              </w:rPr>
            </w:pPr>
            <w:r>
              <w:rPr>
                <w:rFonts w:ascii="Calibri" w:eastAsia="Times New Roman" w:hAnsi="Calibri" w:cs="Calibri"/>
                <w:color w:val="000000"/>
                <w:sz w:val="14"/>
                <w:szCs w:val="14"/>
                <w:lang w:val="uk-UA" w:eastAsia="ru-RU"/>
              </w:rPr>
              <w:t>1643,4</w:t>
            </w:r>
          </w:p>
        </w:tc>
        <w:tc>
          <w:tcPr>
            <w:tcW w:w="553"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p>
        </w:tc>
        <w:tc>
          <w:tcPr>
            <w:tcW w:w="671"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p>
        </w:tc>
        <w:tc>
          <w:tcPr>
            <w:tcW w:w="592"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724"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p>
        </w:tc>
        <w:tc>
          <w:tcPr>
            <w:tcW w:w="785"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 </w:t>
            </w:r>
          </w:p>
        </w:tc>
        <w:tc>
          <w:tcPr>
            <w:tcW w:w="610" w:type="dxa"/>
            <w:tcBorders>
              <w:top w:val="nil"/>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p>
        </w:tc>
      </w:tr>
      <w:tr w:rsidR="00992E68" w:rsidRPr="001D69DA" w:rsidTr="00992E68">
        <w:trPr>
          <w:trHeight w:val="300"/>
        </w:trPr>
        <w:tc>
          <w:tcPr>
            <w:tcW w:w="18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9DA" w:rsidRPr="001D69DA" w:rsidRDefault="001D69DA" w:rsidP="00D24E4E">
            <w:pPr>
              <w:spacing w:after="0" w:line="240" w:lineRule="auto"/>
              <w:jc w:val="center"/>
              <w:rPr>
                <w:rFonts w:ascii="Calibri" w:eastAsia="Times New Roman" w:hAnsi="Calibri" w:cs="Calibri"/>
                <w:color w:val="000000"/>
                <w:sz w:val="16"/>
                <w:szCs w:val="16"/>
                <w:lang w:eastAsia="ru-RU"/>
              </w:rPr>
            </w:pPr>
            <w:r w:rsidRPr="001D69DA">
              <w:rPr>
                <w:rFonts w:ascii="Calibri" w:eastAsia="Times New Roman" w:hAnsi="Calibri" w:cs="Calibri"/>
                <w:color w:val="000000"/>
                <w:sz w:val="16"/>
                <w:szCs w:val="16"/>
                <w:lang w:eastAsia="ru-RU"/>
              </w:rPr>
              <w:t>По ГРБК в цілому</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4"/>
                <w:szCs w:val="14"/>
                <w:lang w:eastAsia="ru-RU"/>
              </w:rPr>
            </w:pPr>
            <w:r w:rsidRPr="001D69DA">
              <w:rPr>
                <w:rFonts w:ascii="Calibri" w:eastAsia="Times New Roman" w:hAnsi="Calibri" w:cs="Calibri"/>
                <w:color w:val="000000"/>
                <w:sz w:val="14"/>
                <w:szCs w:val="14"/>
                <w:lang w:eastAsia="ru-RU"/>
              </w:rPr>
              <w:t>22042693</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jc w:val="right"/>
              <w:rPr>
                <w:rFonts w:ascii="Calibri" w:eastAsia="Times New Roman" w:hAnsi="Calibri" w:cs="Calibri"/>
                <w:color w:val="000000"/>
                <w:sz w:val="16"/>
                <w:szCs w:val="16"/>
                <w:lang w:eastAsia="ru-RU"/>
              </w:rPr>
            </w:pPr>
            <w:r w:rsidRPr="001D69DA">
              <w:rPr>
                <w:rFonts w:ascii="Calibri" w:eastAsia="Times New Roman" w:hAnsi="Calibri" w:cs="Calibri"/>
                <w:color w:val="000000"/>
                <w:sz w:val="16"/>
                <w:szCs w:val="16"/>
                <w:lang w:eastAsia="ru-RU"/>
              </w:rPr>
              <w:t>97,2%</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lang w:eastAsia="ru-RU"/>
              </w:rPr>
            </w:pPr>
            <w:r w:rsidRPr="001D69DA">
              <w:rPr>
                <w:rFonts w:ascii="Calibri" w:eastAsia="Times New Roman" w:hAnsi="Calibri" w:cs="Calibri"/>
                <w:color w:val="000000"/>
                <w:lang w:eastAsia="ru-RU"/>
              </w:rPr>
              <w:t> </w:t>
            </w:r>
          </w:p>
        </w:tc>
        <w:tc>
          <w:tcPr>
            <w:tcW w:w="830" w:type="dxa"/>
            <w:tcBorders>
              <w:top w:val="single" w:sz="4" w:space="0" w:color="auto"/>
              <w:left w:val="nil"/>
              <w:bottom w:val="single" w:sz="4" w:space="0" w:color="auto"/>
              <w:right w:val="single" w:sz="4" w:space="0" w:color="auto"/>
            </w:tcBorders>
            <w:shd w:val="clear" w:color="000000" w:fill="FF0000"/>
            <w:noWrap/>
            <w:vAlign w:val="bottom"/>
            <w:hideMark/>
          </w:tcPr>
          <w:p w:rsidR="001D69DA" w:rsidRPr="001D69DA" w:rsidRDefault="001D69DA" w:rsidP="00D24E4E">
            <w:pPr>
              <w:spacing w:after="0" w:line="240" w:lineRule="auto"/>
              <w:jc w:val="right"/>
              <w:rPr>
                <w:rFonts w:ascii="Calibri" w:eastAsia="Times New Roman" w:hAnsi="Calibri" w:cs="Calibri"/>
                <w:color w:val="000000"/>
                <w:sz w:val="16"/>
                <w:szCs w:val="16"/>
                <w:lang w:eastAsia="ru-RU"/>
              </w:rPr>
            </w:pPr>
            <w:r w:rsidRPr="001D69DA">
              <w:rPr>
                <w:rFonts w:ascii="Calibri" w:eastAsia="Times New Roman" w:hAnsi="Calibri" w:cs="Calibri"/>
                <w:color w:val="000000"/>
                <w:sz w:val="16"/>
                <w:szCs w:val="16"/>
                <w:lang w:eastAsia="ru-RU"/>
              </w:rPr>
              <w:t>552,20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sz w:val="16"/>
                <w:szCs w:val="16"/>
                <w:lang w:eastAsia="ru-RU"/>
              </w:rPr>
            </w:pPr>
            <w:r w:rsidRPr="001D69DA">
              <w:rPr>
                <w:rFonts w:ascii="Calibri" w:eastAsia="Times New Roman" w:hAnsi="Calibri" w:cs="Calibri"/>
                <w:color w:val="000000"/>
                <w:sz w:val="16"/>
                <w:szCs w:val="16"/>
                <w:lang w:eastAsia="ru-RU"/>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lang w:eastAsia="ru-RU"/>
              </w:rPr>
            </w:pPr>
            <w:r w:rsidRPr="001D69DA">
              <w:rPr>
                <w:rFonts w:ascii="Calibri" w:eastAsia="Times New Roman" w:hAnsi="Calibri" w:cs="Calibri"/>
                <w:color w:val="000000"/>
                <w:lang w:eastAsia="ru-RU"/>
              </w:rPr>
              <w:t> </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lang w:eastAsia="ru-RU"/>
              </w:rPr>
            </w:pPr>
            <w:r w:rsidRPr="001D69DA">
              <w:rPr>
                <w:rFonts w:ascii="Calibri" w:eastAsia="Times New Roman" w:hAnsi="Calibri" w:cs="Calibri"/>
                <w:color w:val="000000"/>
                <w:lang w:eastAsia="ru-RU"/>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lang w:eastAsia="ru-RU"/>
              </w:rPr>
            </w:pPr>
            <w:r w:rsidRPr="001D69DA">
              <w:rPr>
                <w:rFonts w:ascii="Calibri" w:eastAsia="Times New Roman" w:hAnsi="Calibri" w:cs="Calibri"/>
                <w:color w:val="000000"/>
                <w:lang w:eastAsia="ru-RU"/>
              </w:rPr>
              <w:t> </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lang w:eastAsia="ru-RU"/>
              </w:rPr>
            </w:pPr>
            <w:r w:rsidRPr="001D69DA">
              <w:rPr>
                <w:rFonts w:ascii="Calibri" w:eastAsia="Times New Roman" w:hAnsi="Calibri" w:cs="Calibri"/>
                <w:color w:val="000000"/>
                <w:lang w:eastAsia="ru-RU"/>
              </w:rPr>
              <w:t> </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lang w:eastAsia="ru-RU"/>
              </w:rPr>
            </w:pPr>
            <w:r w:rsidRPr="001D69DA">
              <w:rPr>
                <w:rFonts w:ascii="Calibri" w:eastAsia="Times New Roman" w:hAnsi="Calibri" w:cs="Calibri"/>
                <w:color w:val="000000"/>
                <w:lang w:eastAsia="ru-RU"/>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lang w:eastAsia="ru-RU"/>
              </w:rPr>
            </w:pPr>
            <w:r w:rsidRPr="001D69DA">
              <w:rPr>
                <w:rFonts w:ascii="Calibri" w:eastAsia="Times New Roman" w:hAnsi="Calibri" w:cs="Calibri"/>
                <w:color w:val="000000"/>
                <w:lang w:eastAsia="ru-RU"/>
              </w:rPr>
              <w:t> </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1D69DA" w:rsidRPr="001D69DA" w:rsidRDefault="001D69DA" w:rsidP="00D24E4E">
            <w:pPr>
              <w:spacing w:after="0" w:line="240" w:lineRule="auto"/>
              <w:rPr>
                <w:rFonts w:ascii="Calibri" w:eastAsia="Times New Roman" w:hAnsi="Calibri" w:cs="Calibri"/>
                <w:color w:val="000000"/>
                <w:lang w:eastAsia="ru-RU"/>
              </w:rPr>
            </w:pPr>
            <w:r w:rsidRPr="001D69DA">
              <w:rPr>
                <w:rFonts w:ascii="Calibri" w:eastAsia="Times New Roman" w:hAnsi="Calibri" w:cs="Calibri"/>
                <w:color w:val="000000"/>
                <w:lang w:eastAsia="ru-RU"/>
              </w:rPr>
              <w:t> </w:t>
            </w:r>
          </w:p>
        </w:tc>
      </w:tr>
      <w:tr w:rsidR="00992E68" w:rsidRPr="001D69DA" w:rsidTr="005A2B40">
        <w:trPr>
          <w:trHeight w:val="300"/>
        </w:trPr>
        <w:tc>
          <w:tcPr>
            <w:tcW w:w="1047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92E68" w:rsidRPr="001D69DA" w:rsidRDefault="00992E68" w:rsidP="00D24E4E">
            <w:pPr>
              <w:spacing w:after="0" w:line="240" w:lineRule="auto"/>
              <w:rPr>
                <w:rFonts w:ascii="Calibri" w:eastAsia="Times New Roman" w:hAnsi="Calibri" w:cs="Calibri"/>
                <w:color w:val="000000"/>
                <w:lang w:eastAsia="ru-RU"/>
              </w:rPr>
            </w:pPr>
            <w:r w:rsidRPr="00992E68">
              <w:rPr>
                <w:rFonts w:ascii="Calibri" w:eastAsia="Times New Roman" w:hAnsi="Calibri" w:cs="Calibri"/>
                <w:color w:val="000000"/>
                <w:lang w:eastAsia="ru-RU"/>
              </w:rPr>
              <w:t>Контрольніціни без ПДВ на вільному ринку з відкритихджерел (2018 рік)</w:t>
            </w:r>
          </w:p>
        </w:tc>
      </w:tr>
      <w:tr w:rsidR="00992E68" w:rsidRPr="001D69DA" w:rsidTr="00992E68">
        <w:trPr>
          <w:trHeight w:val="300"/>
        </w:trPr>
        <w:tc>
          <w:tcPr>
            <w:tcW w:w="18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92E68" w:rsidRPr="00992E68" w:rsidRDefault="00992E68" w:rsidP="00992E68">
            <w:pPr>
              <w:spacing w:after="0" w:line="0" w:lineRule="atLeast"/>
              <w:jc w:val="center"/>
              <w:rPr>
                <w:rFonts w:ascii="Calibri" w:eastAsia="Times New Roman" w:hAnsi="Calibri" w:cs="Calibri"/>
                <w:color w:val="000000"/>
                <w:sz w:val="16"/>
                <w:szCs w:val="16"/>
                <w:lang w:val="uk-UA" w:eastAsia="ru-RU"/>
              </w:rPr>
            </w:pPr>
            <w:r>
              <w:rPr>
                <w:rFonts w:ascii="Calibri" w:eastAsia="Times New Roman" w:hAnsi="Calibri" w:cs="Calibri"/>
                <w:color w:val="000000"/>
                <w:sz w:val="16"/>
                <w:szCs w:val="16"/>
                <w:lang w:val="uk-UA" w:eastAsia="ru-RU"/>
              </w:rPr>
              <w:t>Вінниця</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jc w:val="right"/>
              <w:rPr>
                <w:rFonts w:ascii="Calibri" w:eastAsia="Times New Roman" w:hAnsi="Calibri" w:cs="Calibri"/>
                <w:color w:val="000000"/>
                <w:sz w:val="14"/>
                <w:szCs w:val="14"/>
                <w:lang w:eastAsia="ru-RU"/>
              </w:rPr>
            </w:pP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jc w:val="right"/>
              <w:rPr>
                <w:rFonts w:ascii="Calibri" w:eastAsia="Times New Roman" w:hAnsi="Calibri" w:cs="Calibri"/>
                <w:color w:val="000000"/>
                <w:sz w:val="16"/>
                <w:szCs w:val="16"/>
                <w:lang w:eastAsia="ru-RU"/>
              </w:rPr>
            </w:pPr>
          </w:p>
        </w:tc>
        <w:tc>
          <w:tcPr>
            <w:tcW w:w="857"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830" w:type="dxa"/>
            <w:tcBorders>
              <w:top w:val="single" w:sz="4" w:space="0" w:color="auto"/>
              <w:left w:val="nil"/>
              <w:bottom w:val="single" w:sz="4" w:space="0" w:color="auto"/>
              <w:right w:val="single" w:sz="4" w:space="0" w:color="auto"/>
            </w:tcBorders>
            <w:shd w:val="clear" w:color="000000" w:fill="FF0000"/>
            <w:noWrap/>
            <w:vAlign w:val="bottom"/>
          </w:tcPr>
          <w:p w:rsidR="00992E68" w:rsidRPr="001D69DA" w:rsidRDefault="00992E68" w:rsidP="00992E68">
            <w:pPr>
              <w:spacing w:after="0" w:line="0" w:lineRule="atLeast"/>
              <w:jc w:val="right"/>
              <w:rPr>
                <w:rFonts w:ascii="Calibri" w:eastAsia="Times New Roman" w:hAnsi="Calibri" w:cs="Calibri"/>
                <w:color w:val="000000"/>
                <w:sz w:val="16"/>
                <w:szCs w:val="16"/>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sz w:val="16"/>
                <w:szCs w:val="16"/>
                <w:lang w:eastAsia="ru-RU"/>
              </w:rPr>
            </w:pPr>
          </w:p>
        </w:tc>
        <w:tc>
          <w:tcPr>
            <w:tcW w:w="722" w:type="dxa"/>
            <w:tcBorders>
              <w:top w:val="single" w:sz="4" w:space="0" w:color="auto"/>
              <w:left w:val="nil"/>
              <w:bottom w:val="single" w:sz="4" w:space="0" w:color="auto"/>
              <w:right w:val="single" w:sz="4" w:space="0" w:color="auto"/>
            </w:tcBorders>
            <w:shd w:val="clear" w:color="auto" w:fill="auto"/>
            <w:noWrap/>
          </w:tcPr>
          <w:p w:rsidR="00992E68" w:rsidRPr="00992E68" w:rsidRDefault="00992E68" w:rsidP="00992E68">
            <w:pPr>
              <w:spacing w:after="0" w:line="0" w:lineRule="atLeast"/>
              <w:rPr>
                <w:sz w:val="14"/>
                <w:szCs w:val="14"/>
              </w:rPr>
            </w:pPr>
            <w:r w:rsidRPr="00992E68">
              <w:rPr>
                <w:sz w:val="14"/>
                <w:szCs w:val="14"/>
              </w:rPr>
              <w:t>1226,46</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671"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592"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r>
      <w:tr w:rsidR="00992E68" w:rsidRPr="001D69DA" w:rsidTr="00992E68">
        <w:trPr>
          <w:trHeight w:val="300"/>
        </w:trPr>
        <w:tc>
          <w:tcPr>
            <w:tcW w:w="18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92E68" w:rsidRPr="00992E68" w:rsidRDefault="00992E68" w:rsidP="00992E68">
            <w:pPr>
              <w:spacing w:after="0" w:line="0" w:lineRule="atLeast"/>
              <w:jc w:val="center"/>
              <w:rPr>
                <w:rFonts w:ascii="Calibri" w:eastAsia="Times New Roman" w:hAnsi="Calibri" w:cs="Calibri"/>
                <w:color w:val="000000"/>
                <w:sz w:val="16"/>
                <w:szCs w:val="16"/>
                <w:lang w:val="uk-UA" w:eastAsia="ru-RU"/>
              </w:rPr>
            </w:pPr>
            <w:r>
              <w:rPr>
                <w:rFonts w:ascii="Calibri" w:eastAsia="Times New Roman" w:hAnsi="Calibri" w:cs="Calibri"/>
                <w:color w:val="000000"/>
                <w:sz w:val="16"/>
                <w:szCs w:val="16"/>
                <w:lang w:val="uk-UA" w:eastAsia="ru-RU"/>
              </w:rPr>
              <w:t>Львів</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jc w:val="right"/>
              <w:rPr>
                <w:rFonts w:ascii="Calibri" w:eastAsia="Times New Roman" w:hAnsi="Calibri" w:cs="Calibri"/>
                <w:color w:val="000000"/>
                <w:sz w:val="14"/>
                <w:szCs w:val="14"/>
                <w:lang w:eastAsia="ru-RU"/>
              </w:rPr>
            </w:pP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jc w:val="right"/>
              <w:rPr>
                <w:rFonts w:ascii="Calibri" w:eastAsia="Times New Roman" w:hAnsi="Calibri" w:cs="Calibri"/>
                <w:color w:val="000000"/>
                <w:sz w:val="16"/>
                <w:szCs w:val="16"/>
                <w:lang w:eastAsia="ru-RU"/>
              </w:rPr>
            </w:pPr>
          </w:p>
        </w:tc>
        <w:tc>
          <w:tcPr>
            <w:tcW w:w="857"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830" w:type="dxa"/>
            <w:tcBorders>
              <w:top w:val="single" w:sz="4" w:space="0" w:color="auto"/>
              <w:left w:val="nil"/>
              <w:bottom w:val="single" w:sz="4" w:space="0" w:color="auto"/>
              <w:right w:val="single" w:sz="4" w:space="0" w:color="auto"/>
            </w:tcBorders>
            <w:shd w:val="clear" w:color="000000" w:fill="FF0000"/>
            <w:noWrap/>
            <w:vAlign w:val="bottom"/>
          </w:tcPr>
          <w:p w:rsidR="00992E68" w:rsidRPr="001D69DA" w:rsidRDefault="00992E68" w:rsidP="00992E68">
            <w:pPr>
              <w:spacing w:after="0" w:line="0" w:lineRule="atLeast"/>
              <w:jc w:val="right"/>
              <w:rPr>
                <w:rFonts w:ascii="Calibri" w:eastAsia="Times New Roman" w:hAnsi="Calibri" w:cs="Calibri"/>
                <w:color w:val="000000"/>
                <w:sz w:val="16"/>
                <w:szCs w:val="16"/>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sz w:val="16"/>
                <w:szCs w:val="16"/>
                <w:lang w:eastAsia="ru-RU"/>
              </w:rPr>
            </w:pPr>
          </w:p>
        </w:tc>
        <w:tc>
          <w:tcPr>
            <w:tcW w:w="722" w:type="dxa"/>
            <w:tcBorders>
              <w:top w:val="single" w:sz="4" w:space="0" w:color="auto"/>
              <w:left w:val="nil"/>
              <w:bottom w:val="single" w:sz="4" w:space="0" w:color="auto"/>
              <w:right w:val="single" w:sz="4" w:space="0" w:color="auto"/>
            </w:tcBorders>
            <w:shd w:val="clear" w:color="auto" w:fill="auto"/>
            <w:noWrap/>
          </w:tcPr>
          <w:p w:rsidR="00992E68" w:rsidRPr="00992E68" w:rsidRDefault="00992E68" w:rsidP="00992E68">
            <w:pPr>
              <w:spacing w:after="0" w:line="0" w:lineRule="atLeast"/>
              <w:rPr>
                <w:sz w:val="14"/>
                <w:szCs w:val="14"/>
              </w:rPr>
            </w:pPr>
            <w:r w:rsidRPr="00992E68">
              <w:rPr>
                <w:sz w:val="14"/>
                <w:szCs w:val="14"/>
              </w:rPr>
              <w:t>1128,96</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671"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592"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r>
      <w:tr w:rsidR="00992E68" w:rsidRPr="001D69DA" w:rsidTr="00992E68">
        <w:trPr>
          <w:trHeight w:val="300"/>
        </w:trPr>
        <w:tc>
          <w:tcPr>
            <w:tcW w:w="18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92E68" w:rsidRPr="00992E68" w:rsidRDefault="00992E68" w:rsidP="00992E68">
            <w:pPr>
              <w:spacing w:after="0" w:line="0" w:lineRule="atLeast"/>
              <w:jc w:val="center"/>
              <w:rPr>
                <w:rFonts w:ascii="Calibri" w:eastAsia="Times New Roman" w:hAnsi="Calibri" w:cs="Calibri"/>
                <w:color w:val="000000"/>
                <w:sz w:val="16"/>
                <w:szCs w:val="16"/>
                <w:lang w:val="uk-UA" w:eastAsia="ru-RU"/>
              </w:rPr>
            </w:pPr>
            <w:r>
              <w:rPr>
                <w:rFonts w:ascii="Calibri" w:eastAsia="Times New Roman" w:hAnsi="Calibri" w:cs="Calibri"/>
                <w:color w:val="000000"/>
                <w:sz w:val="16"/>
                <w:szCs w:val="16"/>
                <w:lang w:val="uk-UA" w:eastAsia="ru-RU"/>
              </w:rPr>
              <w:t>Київ</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jc w:val="right"/>
              <w:rPr>
                <w:rFonts w:ascii="Calibri" w:eastAsia="Times New Roman" w:hAnsi="Calibri" w:cs="Calibri"/>
                <w:color w:val="000000"/>
                <w:sz w:val="14"/>
                <w:szCs w:val="14"/>
                <w:lang w:eastAsia="ru-RU"/>
              </w:rPr>
            </w:pP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jc w:val="right"/>
              <w:rPr>
                <w:rFonts w:ascii="Calibri" w:eastAsia="Times New Roman" w:hAnsi="Calibri" w:cs="Calibri"/>
                <w:color w:val="000000"/>
                <w:sz w:val="16"/>
                <w:szCs w:val="16"/>
                <w:lang w:eastAsia="ru-RU"/>
              </w:rPr>
            </w:pPr>
          </w:p>
        </w:tc>
        <w:tc>
          <w:tcPr>
            <w:tcW w:w="857"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830" w:type="dxa"/>
            <w:tcBorders>
              <w:top w:val="single" w:sz="4" w:space="0" w:color="auto"/>
              <w:left w:val="nil"/>
              <w:bottom w:val="single" w:sz="4" w:space="0" w:color="auto"/>
              <w:right w:val="single" w:sz="4" w:space="0" w:color="auto"/>
            </w:tcBorders>
            <w:shd w:val="clear" w:color="000000" w:fill="FF0000"/>
            <w:noWrap/>
            <w:vAlign w:val="bottom"/>
          </w:tcPr>
          <w:p w:rsidR="00992E68" w:rsidRPr="001D69DA" w:rsidRDefault="00992E68" w:rsidP="00992E68">
            <w:pPr>
              <w:spacing w:after="0" w:line="0" w:lineRule="atLeast"/>
              <w:jc w:val="right"/>
              <w:rPr>
                <w:rFonts w:ascii="Calibri" w:eastAsia="Times New Roman" w:hAnsi="Calibri" w:cs="Calibri"/>
                <w:color w:val="000000"/>
                <w:sz w:val="16"/>
                <w:szCs w:val="16"/>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sz w:val="16"/>
                <w:szCs w:val="16"/>
                <w:lang w:eastAsia="ru-RU"/>
              </w:rPr>
            </w:pPr>
          </w:p>
        </w:tc>
        <w:tc>
          <w:tcPr>
            <w:tcW w:w="722" w:type="dxa"/>
            <w:tcBorders>
              <w:top w:val="single" w:sz="4" w:space="0" w:color="auto"/>
              <w:left w:val="nil"/>
              <w:bottom w:val="single" w:sz="4" w:space="0" w:color="auto"/>
              <w:right w:val="single" w:sz="4" w:space="0" w:color="auto"/>
            </w:tcBorders>
            <w:shd w:val="clear" w:color="auto" w:fill="auto"/>
            <w:noWrap/>
          </w:tcPr>
          <w:p w:rsidR="00992E68" w:rsidRPr="00992E68" w:rsidRDefault="00992E68" w:rsidP="00992E68">
            <w:pPr>
              <w:spacing w:after="0" w:line="0" w:lineRule="atLeast"/>
              <w:rPr>
                <w:sz w:val="14"/>
                <w:szCs w:val="14"/>
              </w:rPr>
            </w:pPr>
            <w:r w:rsidRPr="00992E68">
              <w:rPr>
                <w:sz w:val="14"/>
                <w:szCs w:val="14"/>
              </w:rPr>
              <w:t>1221,00</w:t>
            </w: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671"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592"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r>
      <w:tr w:rsidR="00992E68" w:rsidRPr="001D69DA" w:rsidTr="00992E68">
        <w:trPr>
          <w:trHeight w:val="300"/>
        </w:trPr>
        <w:tc>
          <w:tcPr>
            <w:tcW w:w="18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92E68" w:rsidRPr="00992E68" w:rsidRDefault="00992E68" w:rsidP="00992E68">
            <w:pPr>
              <w:spacing w:after="0" w:line="0" w:lineRule="atLeast"/>
              <w:jc w:val="center"/>
              <w:rPr>
                <w:rFonts w:ascii="Calibri" w:eastAsia="Times New Roman" w:hAnsi="Calibri" w:cs="Calibri"/>
                <w:color w:val="000000"/>
                <w:sz w:val="16"/>
                <w:szCs w:val="16"/>
                <w:lang w:val="uk-UA" w:eastAsia="ru-RU"/>
              </w:rPr>
            </w:pPr>
            <w:r>
              <w:rPr>
                <w:rFonts w:ascii="Calibri" w:eastAsia="Times New Roman" w:hAnsi="Calibri" w:cs="Calibri"/>
                <w:color w:val="000000"/>
                <w:sz w:val="16"/>
                <w:szCs w:val="16"/>
                <w:lang w:val="uk-UA" w:eastAsia="ru-RU"/>
              </w:rPr>
              <w:t>Херсон</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jc w:val="right"/>
              <w:rPr>
                <w:rFonts w:ascii="Calibri" w:eastAsia="Times New Roman" w:hAnsi="Calibri" w:cs="Calibri"/>
                <w:color w:val="000000"/>
                <w:sz w:val="14"/>
                <w:szCs w:val="14"/>
                <w:lang w:eastAsia="ru-RU"/>
              </w:rPr>
            </w:pP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jc w:val="right"/>
              <w:rPr>
                <w:rFonts w:ascii="Calibri" w:eastAsia="Times New Roman" w:hAnsi="Calibri" w:cs="Calibri"/>
                <w:color w:val="000000"/>
                <w:sz w:val="16"/>
                <w:szCs w:val="16"/>
                <w:lang w:eastAsia="ru-RU"/>
              </w:rPr>
            </w:pPr>
          </w:p>
        </w:tc>
        <w:tc>
          <w:tcPr>
            <w:tcW w:w="857"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lang w:eastAsia="ru-RU"/>
              </w:rPr>
            </w:pPr>
          </w:p>
        </w:tc>
        <w:tc>
          <w:tcPr>
            <w:tcW w:w="830" w:type="dxa"/>
            <w:tcBorders>
              <w:top w:val="single" w:sz="4" w:space="0" w:color="auto"/>
              <w:left w:val="nil"/>
              <w:bottom w:val="single" w:sz="4" w:space="0" w:color="auto"/>
              <w:right w:val="single" w:sz="4" w:space="0" w:color="auto"/>
            </w:tcBorders>
            <w:shd w:val="clear" w:color="000000" w:fill="FF0000"/>
            <w:noWrap/>
            <w:vAlign w:val="bottom"/>
          </w:tcPr>
          <w:p w:rsidR="00992E68" w:rsidRPr="001D69DA" w:rsidRDefault="00992E68" w:rsidP="00992E68">
            <w:pPr>
              <w:spacing w:after="0" w:line="0" w:lineRule="atLeast"/>
              <w:jc w:val="right"/>
              <w:rPr>
                <w:rFonts w:ascii="Calibri" w:eastAsia="Times New Roman" w:hAnsi="Calibri" w:cs="Calibri"/>
                <w:color w:val="000000"/>
                <w:sz w:val="16"/>
                <w:szCs w:val="16"/>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92E68" w:rsidRPr="001D69DA" w:rsidRDefault="00992E68" w:rsidP="00992E68">
            <w:pPr>
              <w:spacing w:after="0" w:line="0" w:lineRule="atLeast"/>
              <w:rPr>
                <w:rFonts w:ascii="Calibri" w:eastAsia="Times New Roman" w:hAnsi="Calibri" w:cs="Calibri"/>
                <w:color w:val="000000"/>
                <w:sz w:val="16"/>
                <w:szCs w:val="16"/>
                <w:lang w:eastAsia="ru-RU"/>
              </w:rPr>
            </w:pPr>
          </w:p>
        </w:tc>
        <w:tc>
          <w:tcPr>
            <w:tcW w:w="722" w:type="dxa"/>
            <w:tcBorders>
              <w:top w:val="single" w:sz="4" w:space="0" w:color="auto"/>
              <w:left w:val="nil"/>
              <w:bottom w:val="single" w:sz="4" w:space="0" w:color="auto"/>
              <w:right w:val="single" w:sz="4" w:space="0" w:color="auto"/>
            </w:tcBorders>
            <w:shd w:val="clear" w:color="auto" w:fill="auto"/>
            <w:noWrap/>
          </w:tcPr>
          <w:p w:rsidR="00992E68" w:rsidRPr="00992E68" w:rsidRDefault="00992E68" w:rsidP="00992E68">
            <w:pPr>
              <w:spacing w:after="0" w:line="0" w:lineRule="atLeast"/>
              <w:rPr>
                <w:sz w:val="14"/>
                <w:szCs w:val="14"/>
              </w:rPr>
            </w:pPr>
            <w:r w:rsidRPr="00992E68">
              <w:rPr>
                <w:sz w:val="14"/>
                <w:szCs w:val="14"/>
              </w:rPr>
              <w:t>1201,90</w:t>
            </w:r>
          </w:p>
        </w:tc>
        <w:tc>
          <w:tcPr>
            <w:tcW w:w="553" w:type="dxa"/>
            <w:tcBorders>
              <w:top w:val="single" w:sz="4" w:space="0" w:color="auto"/>
              <w:left w:val="nil"/>
              <w:bottom w:val="single" w:sz="4" w:space="0" w:color="auto"/>
              <w:right w:val="single" w:sz="4" w:space="0" w:color="auto"/>
            </w:tcBorders>
            <w:shd w:val="clear" w:color="auto" w:fill="auto"/>
            <w:noWrap/>
          </w:tcPr>
          <w:p w:rsidR="00992E68" w:rsidRPr="00992E68" w:rsidRDefault="00992E68" w:rsidP="00992E68">
            <w:pPr>
              <w:spacing w:after="0" w:line="0" w:lineRule="atLeast"/>
              <w:rPr>
                <w:sz w:val="14"/>
                <w:szCs w:val="14"/>
              </w:rPr>
            </w:pPr>
            <w:r>
              <w:rPr>
                <w:sz w:val="14"/>
                <w:szCs w:val="14"/>
              </w:rPr>
              <w:t>350,</w:t>
            </w:r>
            <w:r w:rsidRPr="00992E68">
              <w:rPr>
                <w:sz w:val="14"/>
                <w:szCs w:val="14"/>
              </w:rPr>
              <w:t>0</w:t>
            </w:r>
          </w:p>
        </w:tc>
        <w:tc>
          <w:tcPr>
            <w:tcW w:w="671" w:type="dxa"/>
            <w:tcBorders>
              <w:top w:val="single" w:sz="4" w:space="0" w:color="auto"/>
              <w:left w:val="nil"/>
              <w:bottom w:val="single" w:sz="4" w:space="0" w:color="auto"/>
              <w:right w:val="single" w:sz="4" w:space="0" w:color="auto"/>
            </w:tcBorders>
            <w:shd w:val="clear" w:color="auto" w:fill="auto"/>
            <w:noWrap/>
          </w:tcPr>
          <w:p w:rsidR="00992E68" w:rsidRPr="00992E68" w:rsidRDefault="00992E68" w:rsidP="00992E68">
            <w:pPr>
              <w:spacing w:after="0" w:line="0" w:lineRule="atLeast"/>
              <w:rPr>
                <w:sz w:val="14"/>
                <w:szCs w:val="14"/>
              </w:rPr>
            </w:pPr>
            <w:r w:rsidRPr="00992E68">
              <w:rPr>
                <w:sz w:val="14"/>
                <w:szCs w:val="14"/>
              </w:rPr>
              <w:t>275,00</w:t>
            </w:r>
          </w:p>
        </w:tc>
        <w:tc>
          <w:tcPr>
            <w:tcW w:w="592" w:type="dxa"/>
            <w:tcBorders>
              <w:top w:val="single" w:sz="4" w:space="0" w:color="auto"/>
              <w:left w:val="nil"/>
              <w:bottom w:val="single" w:sz="4" w:space="0" w:color="auto"/>
              <w:right w:val="single" w:sz="4" w:space="0" w:color="auto"/>
            </w:tcBorders>
            <w:shd w:val="clear" w:color="auto" w:fill="auto"/>
            <w:noWrap/>
          </w:tcPr>
          <w:p w:rsidR="00992E68" w:rsidRPr="00992E68" w:rsidRDefault="00992E68" w:rsidP="00992E68">
            <w:pPr>
              <w:spacing w:after="0" w:line="0" w:lineRule="atLeast"/>
              <w:rPr>
                <w:sz w:val="14"/>
                <w:szCs w:val="14"/>
              </w:rPr>
            </w:pPr>
          </w:p>
        </w:tc>
        <w:tc>
          <w:tcPr>
            <w:tcW w:w="724" w:type="dxa"/>
            <w:tcBorders>
              <w:top w:val="single" w:sz="4" w:space="0" w:color="auto"/>
              <w:left w:val="nil"/>
              <w:bottom w:val="single" w:sz="4" w:space="0" w:color="auto"/>
              <w:right w:val="single" w:sz="4" w:space="0" w:color="auto"/>
            </w:tcBorders>
            <w:shd w:val="clear" w:color="auto" w:fill="auto"/>
            <w:noWrap/>
          </w:tcPr>
          <w:p w:rsidR="00992E68" w:rsidRPr="00992E68" w:rsidRDefault="00992E68" w:rsidP="00992E68">
            <w:pPr>
              <w:spacing w:after="0" w:line="0" w:lineRule="atLeast"/>
              <w:rPr>
                <w:sz w:val="14"/>
                <w:szCs w:val="14"/>
              </w:rPr>
            </w:pPr>
          </w:p>
        </w:tc>
        <w:tc>
          <w:tcPr>
            <w:tcW w:w="785" w:type="dxa"/>
            <w:tcBorders>
              <w:top w:val="single" w:sz="4" w:space="0" w:color="auto"/>
              <w:left w:val="nil"/>
              <w:bottom w:val="single" w:sz="4" w:space="0" w:color="auto"/>
              <w:right w:val="single" w:sz="4" w:space="0" w:color="auto"/>
            </w:tcBorders>
            <w:shd w:val="clear" w:color="auto" w:fill="auto"/>
            <w:noWrap/>
          </w:tcPr>
          <w:p w:rsidR="00992E68" w:rsidRPr="00992E68" w:rsidRDefault="00992E68" w:rsidP="00992E68">
            <w:pPr>
              <w:spacing w:after="0" w:line="0" w:lineRule="atLeast"/>
              <w:rPr>
                <w:sz w:val="14"/>
                <w:szCs w:val="14"/>
              </w:rPr>
            </w:pPr>
          </w:p>
        </w:tc>
        <w:tc>
          <w:tcPr>
            <w:tcW w:w="610" w:type="dxa"/>
            <w:tcBorders>
              <w:top w:val="single" w:sz="4" w:space="0" w:color="auto"/>
              <w:left w:val="nil"/>
              <w:bottom w:val="single" w:sz="4" w:space="0" w:color="auto"/>
              <w:right w:val="single" w:sz="4" w:space="0" w:color="auto"/>
            </w:tcBorders>
            <w:shd w:val="clear" w:color="auto" w:fill="auto"/>
            <w:noWrap/>
          </w:tcPr>
          <w:p w:rsidR="00992E68" w:rsidRPr="00992E68" w:rsidRDefault="00992E68" w:rsidP="00992E68">
            <w:pPr>
              <w:spacing w:after="0" w:line="0" w:lineRule="atLeast"/>
              <w:rPr>
                <w:sz w:val="14"/>
                <w:szCs w:val="14"/>
              </w:rPr>
            </w:pPr>
            <w:r w:rsidRPr="00992E68">
              <w:rPr>
                <w:sz w:val="14"/>
                <w:szCs w:val="14"/>
              </w:rPr>
              <w:t>583,33</w:t>
            </w:r>
          </w:p>
        </w:tc>
      </w:tr>
    </w:tbl>
    <w:p w:rsidR="00173B29" w:rsidRPr="001C322C" w:rsidRDefault="00173B29" w:rsidP="00BE587A">
      <w:pPr>
        <w:shd w:val="clear" w:color="auto" w:fill="FFFFFF"/>
        <w:spacing w:after="0" w:line="240" w:lineRule="auto"/>
        <w:jc w:val="both"/>
        <w:textAlignment w:val="baseline"/>
        <w:rPr>
          <w:rFonts w:cstheme="minorHAnsi"/>
          <w:color w:val="000000"/>
          <w:sz w:val="24"/>
          <w:szCs w:val="24"/>
          <w:lang w:val="uk-UA"/>
        </w:rPr>
      </w:pPr>
    </w:p>
    <w:p w:rsidR="00173B29" w:rsidRPr="001C322C" w:rsidRDefault="00173B29" w:rsidP="00D24E4E">
      <w:pPr>
        <w:shd w:val="clear" w:color="auto" w:fill="FFFFFF"/>
        <w:spacing w:after="0" w:line="240" w:lineRule="auto"/>
        <w:ind w:hanging="142"/>
        <w:jc w:val="both"/>
        <w:textAlignment w:val="baseline"/>
        <w:rPr>
          <w:rFonts w:cstheme="minorHAnsi"/>
          <w:b/>
          <w:color w:val="000000"/>
          <w:sz w:val="24"/>
          <w:szCs w:val="24"/>
          <w:lang w:val="uk-UA"/>
        </w:rPr>
      </w:pPr>
      <w:r w:rsidRPr="001C322C">
        <w:rPr>
          <w:rFonts w:cstheme="minorHAnsi"/>
          <w:b/>
          <w:color w:val="000000"/>
          <w:sz w:val="24"/>
          <w:szCs w:val="24"/>
          <w:lang w:val="uk-UA"/>
        </w:rPr>
        <w:t>Рекомендаці</w:t>
      </w:r>
      <w:r w:rsidR="005E64D0">
        <w:rPr>
          <w:rFonts w:cstheme="minorHAnsi"/>
          <w:b/>
          <w:color w:val="000000"/>
          <w:sz w:val="24"/>
          <w:szCs w:val="24"/>
          <w:lang w:val="uk-UA"/>
        </w:rPr>
        <w:t>ї</w:t>
      </w:r>
      <w:r w:rsidR="00BE587A">
        <w:rPr>
          <w:rFonts w:cstheme="minorHAnsi"/>
          <w:b/>
          <w:color w:val="000000"/>
          <w:sz w:val="24"/>
          <w:szCs w:val="24"/>
          <w:lang w:val="uk-UA"/>
        </w:rPr>
        <w:t>головному розпоряднику:</w:t>
      </w:r>
    </w:p>
    <w:p w:rsidR="005E64D0" w:rsidRPr="00992E68" w:rsidRDefault="005E64D0" w:rsidP="00D24E4E">
      <w:pPr>
        <w:spacing w:after="0" w:line="240" w:lineRule="auto"/>
        <w:rPr>
          <w:rFonts w:cstheme="minorHAnsi"/>
          <w:color w:val="000000"/>
          <w:lang w:val="uk-UA"/>
        </w:rPr>
      </w:pPr>
      <w:r w:rsidRPr="00992E68">
        <w:rPr>
          <w:rFonts w:cstheme="minorHAnsi"/>
          <w:color w:val="000000"/>
          <w:lang w:val="uk-UA"/>
        </w:rPr>
        <w:t xml:space="preserve">- Для уникнення застосування підрядниками різних цін на одні і ті ж самі ресурси і зменшення цих цін до мінімальних значень, доцільно розповсюдити на </w:t>
      </w:r>
      <w:r w:rsidRPr="00992E68">
        <w:rPr>
          <w:rFonts w:cstheme="minorHAnsi"/>
          <w:b/>
          <w:color w:val="000000"/>
          <w:lang w:val="uk-UA"/>
        </w:rPr>
        <w:t>весь</w:t>
      </w:r>
      <w:r w:rsidRPr="00992E68">
        <w:rPr>
          <w:rFonts w:cstheme="minorHAnsi"/>
          <w:color w:val="000000"/>
          <w:lang w:val="uk-UA"/>
        </w:rPr>
        <w:t xml:space="preserve"> масив договорів УТДІіЗ з підрядниками конкурентний механізм визначення підрядників – систему Прозорро. </w:t>
      </w:r>
    </w:p>
    <w:p w:rsidR="005E64D0" w:rsidRPr="00992E68" w:rsidRDefault="005E64D0" w:rsidP="00D24E4E">
      <w:pPr>
        <w:spacing w:after="0" w:line="240" w:lineRule="auto"/>
        <w:rPr>
          <w:rFonts w:cstheme="minorHAnsi"/>
          <w:color w:val="000000"/>
          <w:lang w:val="uk-UA"/>
        </w:rPr>
      </w:pPr>
    </w:p>
    <w:p w:rsidR="005E64D0" w:rsidRPr="00992E68" w:rsidRDefault="005E64D0" w:rsidP="00D24E4E">
      <w:pPr>
        <w:spacing w:after="0" w:line="240" w:lineRule="auto"/>
        <w:rPr>
          <w:rFonts w:cstheme="minorHAnsi"/>
          <w:color w:val="000000"/>
          <w:lang w:val="uk-UA"/>
        </w:rPr>
      </w:pPr>
      <w:r w:rsidRPr="00992E68">
        <w:rPr>
          <w:rFonts w:cstheme="minorHAnsi"/>
          <w:color w:val="000000"/>
          <w:lang w:val="uk-UA"/>
        </w:rPr>
        <w:t>- не сприяти за можливості хибній пріоритезації напрямків роботи – наданню переваг проїздам проти доріг.</w:t>
      </w:r>
    </w:p>
    <w:p w:rsidR="005E64D0" w:rsidRPr="00992E68" w:rsidRDefault="005E64D0" w:rsidP="00D24E4E">
      <w:pPr>
        <w:spacing w:after="0" w:line="240" w:lineRule="auto"/>
        <w:rPr>
          <w:rFonts w:cstheme="minorHAnsi"/>
          <w:color w:val="000000"/>
          <w:lang w:val="uk-UA"/>
        </w:rPr>
      </w:pPr>
      <w:r w:rsidRPr="00992E68">
        <w:rPr>
          <w:rFonts w:cstheme="minorHAnsi"/>
          <w:color w:val="000000"/>
          <w:lang w:val="uk-UA"/>
        </w:rPr>
        <w:t xml:space="preserve">- Зобов’язати  проектні організації та підрядників надавати кошторисну документацію і додатки до договірної ціни не лише в паперовому, але й в електронному вигляді – у форматах ворд та ексцель для відповідних кошторисних програм. Публікувати такі додатки разом з основними текстами договорів, у системі Прозорро. </w:t>
      </w:r>
    </w:p>
    <w:p w:rsidR="005E64D0" w:rsidRPr="00992E68" w:rsidRDefault="005E64D0" w:rsidP="00D24E4E">
      <w:pPr>
        <w:spacing w:after="0" w:line="240" w:lineRule="auto"/>
        <w:rPr>
          <w:rFonts w:cstheme="minorHAnsi"/>
          <w:color w:val="000000"/>
          <w:lang w:val="uk-UA"/>
        </w:rPr>
      </w:pPr>
    </w:p>
    <w:p w:rsidR="005E64D0" w:rsidRPr="00992E68" w:rsidRDefault="005E64D0" w:rsidP="00D24E4E">
      <w:pPr>
        <w:spacing w:after="0" w:line="240" w:lineRule="auto"/>
        <w:rPr>
          <w:rFonts w:cstheme="minorHAnsi"/>
          <w:color w:val="000000"/>
          <w:lang w:val="uk-UA"/>
        </w:rPr>
      </w:pPr>
      <w:r w:rsidRPr="00992E68">
        <w:rPr>
          <w:rFonts w:cstheme="minorHAnsi"/>
          <w:color w:val="000000"/>
          <w:lang w:val="uk-UA"/>
        </w:rPr>
        <w:t>- Поновити практику зазначення в тексті договору основного його параметру – обсягу виконання робіт у натуральних одиницях, як мінімум – площі відновленого покриття, за можливості також інші параметри (довжина замінених бордюрів і поребриків, кількість замінених колодязних люків і т.п).</w:t>
      </w:r>
      <w:r w:rsidR="002C17E0" w:rsidRPr="00992E68">
        <w:rPr>
          <w:rFonts w:cstheme="minorHAnsi"/>
          <w:color w:val="000000"/>
          <w:lang w:val="uk-UA"/>
        </w:rPr>
        <w:t xml:space="preserve"> Також зробити обсяг робіт частиною назв проектів (в дужках), і включати до річного плану закупівель.</w:t>
      </w:r>
    </w:p>
    <w:p w:rsidR="005E64D0" w:rsidRPr="00992E68" w:rsidRDefault="005E64D0" w:rsidP="00D24E4E">
      <w:pPr>
        <w:spacing w:after="0" w:line="240" w:lineRule="auto"/>
        <w:rPr>
          <w:rFonts w:cstheme="minorHAnsi"/>
          <w:color w:val="000000"/>
          <w:lang w:val="uk-UA"/>
        </w:rPr>
      </w:pPr>
    </w:p>
    <w:p w:rsidR="005E64D0" w:rsidRPr="00992E68" w:rsidRDefault="005E64D0" w:rsidP="00D24E4E">
      <w:pPr>
        <w:spacing w:after="0" w:line="240" w:lineRule="auto"/>
        <w:rPr>
          <w:rFonts w:cstheme="minorHAnsi"/>
          <w:color w:val="000000"/>
          <w:lang w:val="uk-UA"/>
        </w:rPr>
      </w:pPr>
      <w:r w:rsidRPr="00992E68">
        <w:rPr>
          <w:rFonts w:cstheme="minorHAnsi"/>
          <w:color w:val="000000"/>
          <w:lang w:val="uk-UA"/>
        </w:rPr>
        <w:t xml:space="preserve">- </w:t>
      </w:r>
      <w:r w:rsidR="002C17E0" w:rsidRPr="00992E68">
        <w:rPr>
          <w:rFonts w:cstheme="minorHAnsi"/>
          <w:color w:val="000000"/>
          <w:lang w:val="uk-UA"/>
        </w:rPr>
        <w:t xml:space="preserve">Забезпечити </w:t>
      </w:r>
      <w:r w:rsidRPr="00992E68">
        <w:rPr>
          <w:rFonts w:cstheme="minorHAnsi"/>
          <w:color w:val="000000"/>
          <w:lang w:val="uk-UA"/>
        </w:rPr>
        <w:t>Технагляду замовника</w:t>
      </w:r>
      <w:r w:rsidR="002C17E0" w:rsidRPr="00992E68">
        <w:rPr>
          <w:rFonts w:cstheme="minorHAnsi"/>
          <w:color w:val="000000"/>
          <w:lang w:val="uk-UA"/>
        </w:rPr>
        <w:t xml:space="preserve"> незалежність,</w:t>
      </w:r>
      <w:r w:rsidRPr="00992E68">
        <w:rPr>
          <w:rFonts w:cstheme="minorHAnsi"/>
          <w:color w:val="000000"/>
          <w:lang w:val="uk-UA"/>
        </w:rPr>
        <w:t xml:space="preserve"> отримувати від підрядників первинну документацію на використання усіх машин, механізмів, та на придбання усіх зазначених у відомості ресурсів матеріалів, а також сертифікати на такі матеріали, вимагати демонстрації матеріалів в натурі, або включення до актів прихованих робіт із фотодоказами застосування. Попереджати завчасно підрядників про майбутні вимоги для отримання згоди останніх на корегування договірної ціни шляхом виключення звідти псевдоресурсів.</w:t>
      </w:r>
    </w:p>
    <w:p w:rsidR="005E64D0" w:rsidRPr="00992E68" w:rsidRDefault="005E64D0" w:rsidP="00D24E4E">
      <w:pPr>
        <w:spacing w:after="0" w:line="240" w:lineRule="auto"/>
        <w:rPr>
          <w:rFonts w:cstheme="minorHAnsi"/>
          <w:color w:val="000000"/>
          <w:lang w:val="uk-UA"/>
        </w:rPr>
      </w:pPr>
    </w:p>
    <w:p w:rsidR="00AD5D4D" w:rsidRPr="00992E68" w:rsidRDefault="006765EE" w:rsidP="00D24E4E">
      <w:pPr>
        <w:spacing w:after="0" w:line="240" w:lineRule="auto"/>
        <w:rPr>
          <w:rFonts w:cstheme="minorHAnsi"/>
          <w:color w:val="000000"/>
          <w:lang w:val="uk-UA"/>
        </w:rPr>
      </w:pPr>
      <w:r w:rsidRPr="00992E68">
        <w:rPr>
          <w:rFonts w:cstheme="minorHAnsi"/>
          <w:color w:val="000000"/>
          <w:lang w:val="uk-UA"/>
        </w:rPr>
        <w:t xml:space="preserve">- </w:t>
      </w:r>
      <w:r w:rsidR="003A2B09" w:rsidRPr="00992E68">
        <w:rPr>
          <w:rFonts w:cstheme="minorHAnsi"/>
          <w:color w:val="000000"/>
          <w:lang w:val="uk-UA"/>
        </w:rPr>
        <w:t>Внести до поточного ПБП зміни,</w:t>
      </w:r>
      <w:r w:rsidR="002C17E0" w:rsidRPr="00992E68">
        <w:rPr>
          <w:rFonts w:cstheme="minorHAnsi"/>
          <w:color w:val="000000"/>
          <w:lang w:val="uk-UA"/>
        </w:rPr>
        <w:t>прививши</w:t>
      </w:r>
      <w:r w:rsidR="003A2B09" w:rsidRPr="00992E68">
        <w:rPr>
          <w:rFonts w:cstheme="minorHAnsi"/>
          <w:color w:val="000000"/>
          <w:lang w:val="uk-UA"/>
        </w:rPr>
        <w:t xml:space="preserve"> показники якост</w:t>
      </w:r>
      <w:r w:rsidR="000B2646" w:rsidRPr="00992E68">
        <w:rPr>
          <w:rFonts w:cstheme="minorHAnsi"/>
          <w:color w:val="000000"/>
          <w:lang w:val="uk-UA"/>
        </w:rPr>
        <w:t>і у відповідність до наказ</w:t>
      </w:r>
      <w:r w:rsidR="002C17E0" w:rsidRPr="00992E68">
        <w:rPr>
          <w:rFonts w:cstheme="minorHAnsi"/>
          <w:color w:val="000000"/>
          <w:lang w:val="uk-UA"/>
        </w:rPr>
        <w:t>у 945, а також додавши показники, пов’язані з кількістю і сумою гарантійних випадків, як визнаних, так і не визнаних підрядниками.</w:t>
      </w:r>
    </w:p>
    <w:p w:rsidR="006765EE" w:rsidRPr="00992E68" w:rsidRDefault="006765EE" w:rsidP="00D24E4E">
      <w:pPr>
        <w:spacing w:after="0" w:line="240" w:lineRule="auto"/>
        <w:rPr>
          <w:rFonts w:cstheme="minorHAnsi"/>
          <w:color w:val="000000"/>
          <w:lang w:val="uk-UA"/>
        </w:rPr>
      </w:pPr>
    </w:p>
    <w:p w:rsidR="006765EE" w:rsidRPr="00992E68" w:rsidRDefault="006765EE" w:rsidP="00D24E4E">
      <w:pPr>
        <w:spacing w:after="0" w:line="240" w:lineRule="auto"/>
        <w:rPr>
          <w:rFonts w:cstheme="minorHAnsi"/>
          <w:color w:val="000000"/>
          <w:lang w:val="uk-UA"/>
        </w:rPr>
      </w:pPr>
      <w:r w:rsidRPr="00992E68">
        <w:rPr>
          <w:rFonts w:cstheme="minorHAnsi"/>
          <w:color w:val="000000"/>
          <w:lang w:val="uk-UA"/>
        </w:rPr>
        <w:t xml:space="preserve">- Перевірити показники ефективності ПБП як 2017, так і 2018 років (одиничну вартість 1 кв.м. робіт) на відповідність дійсності, внести до ПБП зміни, замість «збірника ціноутворення» послатись на розрахунки шляхом ділення надходжень на фактичні обсяги в натуральному виразі. </w:t>
      </w:r>
    </w:p>
    <w:p w:rsidR="00801C98" w:rsidRPr="00992E68" w:rsidRDefault="00801C98" w:rsidP="00D24E4E">
      <w:pPr>
        <w:spacing w:after="0" w:line="240" w:lineRule="auto"/>
        <w:rPr>
          <w:rFonts w:cstheme="minorHAnsi"/>
          <w:color w:val="000000"/>
          <w:lang w:val="uk-UA"/>
        </w:rPr>
      </w:pPr>
    </w:p>
    <w:p w:rsidR="00801C98" w:rsidRPr="00992E68" w:rsidRDefault="00801C98" w:rsidP="00D24E4E">
      <w:pPr>
        <w:spacing w:after="0" w:line="240" w:lineRule="auto"/>
        <w:rPr>
          <w:rFonts w:cstheme="minorHAnsi"/>
          <w:color w:val="000000"/>
          <w:lang w:val="uk-UA"/>
        </w:rPr>
      </w:pPr>
      <w:r w:rsidRPr="00992E68">
        <w:rPr>
          <w:rFonts w:cstheme="minorHAnsi"/>
          <w:color w:val="000000"/>
          <w:lang w:val="uk-UA"/>
        </w:rPr>
        <w:t>- Внести зміни до типових договорів на здійснення капітальних ремонтів у частині гарантійних зобов’язань, а саме замість фрази «в разі доведення провини підрядника у псуванні результату робіт протягом гарантійного терміну та доведення факту того, що замовник не міг помітити недоліки під час прийняття робіт» зробити відповідальність підрядника протягом гарантійного терміну безумовною, окрім випадків, коли підрядник доведе, що погіршення якості сталося через порушення умов експлуатації замовником чи третіми особами.</w:t>
      </w:r>
    </w:p>
    <w:p w:rsidR="00801C98" w:rsidRPr="00992E68" w:rsidRDefault="00801C98" w:rsidP="00D24E4E">
      <w:pPr>
        <w:spacing w:after="0" w:line="240" w:lineRule="auto"/>
        <w:rPr>
          <w:rFonts w:cstheme="minorHAnsi"/>
          <w:color w:val="000000"/>
          <w:lang w:val="uk-UA"/>
        </w:rPr>
      </w:pPr>
    </w:p>
    <w:p w:rsidR="003B7AB3" w:rsidRPr="00BE587A" w:rsidRDefault="00801C98" w:rsidP="00BE587A">
      <w:pPr>
        <w:spacing w:after="0" w:line="240" w:lineRule="auto"/>
        <w:rPr>
          <w:rFonts w:cstheme="minorHAnsi"/>
          <w:color w:val="000000"/>
          <w:lang w:val="uk-UA"/>
        </w:rPr>
      </w:pPr>
      <w:r w:rsidRPr="00992E68">
        <w:rPr>
          <w:rFonts w:cstheme="minorHAnsi"/>
          <w:color w:val="000000"/>
          <w:lang w:val="uk-UA"/>
        </w:rPr>
        <w:lastRenderedPageBreak/>
        <w:t>- Зробити інформацію про гарантійні випадки публічною шляхом створення відповідного реєстру на сайті УТДІіЗ,</w:t>
      </w:r>
      <w:r w:rsidR="002C17E0" w:rsidRPr="00992E68">
        <w:rPr>
          <w:rFonts w:cstheme="minorHAnsi"/>
          <w:color w:val="000000"/>
          <w:lang w:val="uk-UA"/>
        </w:rPr>
        <w:t xml:space="preserve"> запровадити інтерактивний механізм інформування про гарантійні випадки та про вжиті заходи,</w:t>
      </w:r>
      <w:r w:rsidRPr="00992E68">
        <w:rPr>
          <w:rFonts w:cstheme="minorHAnsi"/>
          <w:color w:val="000000"/>
          <w:lang w:val="uk-UA"/>
        </w:rPr>
        <w:t xml:space="preserve"> не допускати укладання підрядних договорів без застосування конкурентного механізму (допорогових) з підрядниками, з якими існує суперечка щодо виконання гарантійних зобов’язань,  аж до усунення такої суперечки на користь замовника.</w:t>
      </w:r>
    </w:p>
    <w:sectPr w:rsidR="003B7AB3" w:rsidRPr="00BE587A" w:rsidSect="00D41200">
      <w:headerReference w:type="default" r:id="rId7"/>
      <w:pgSz w:w="11906" w:h="16838"/>
      <w:pgMar w:top="2373" w:right="566" w:bottom="568"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305" w:rsidRDefault="003F0305" w:rsidP="00D41200">
      <w:pPr>
        <w:spacing w:after="0" w:line="240" w:lineRule="auto"/>
      </w:pPr>
      <w:r>
        <w:separator/>
      </w:r>
    </w:p>
  </w:endnote>
  <w:endnote w:type="continuationSeparator" w:id="1">
    <w:p w:rsidR="003F0305" w:rsidRDefault="003F0305" w:rsidP="00D41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305" w:rsidRDefault="003F0305" w:rsidP="00D41200">
      <w:pPr>
        <w:spacing w:after="0" w:line="240" w:lineRule="auto"/>
      </w:pPr>
      <w:r>
        <w:separator/>
      </w:r>
    </w:p>
  </w:footnote>
  <w:footnote w:type="continuationSeparator" w:id="1">
    <w:p w:rsidR="003F0305" w:rsidRDefault="003F0305" w:rsidP="00D41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2C" w:rsidRDefault="0049022C">
    <w:pPr>
      <w:pStyle w:val="a8"/>
      <w:rPr>
        <w:lang w:val="uk-UA"/>
      </w:rPr>
    </w:pPr>
    <w:r>
      <w:rPr>
        <w:noProof/>
        <w:lang w:eastAsia="ru-RU"/>
      </w:rPr>
      <w:drawing>
        <wp:inline distT="0" distB="0" distL="0" distR="0">
          <wp:extent cx="1709530" cy="1073426"/>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6152" cy="1077584"/>
                  </a:xfrm>
                  <a:prstGeom prst="rect">
                    <a:avLst/>
                  </a:prstGeom>
                  <a:noFill/>
                </pic:spPr>
              </pic:pic>
            </a:graphicData>
          </a:graphic>
        </wp:inline>
      </w:drawing>
    </w:r>
    <w:r w:rsidRPr="00D41200">
      <w:rPr>
        <w:b/>
        <w:sz w:val="40"/>
        <w:szCs w:val="40"/>
        <w:lang w:val="uk-UA"/>
      </w:rPr>
      <w:t>ГО «Транспорт Херсонщини»</w:t>
    </w:r>
  </w:p>
  <w:p w:rsidR="0049022C" w:rsidRPr="00D41200" w:rsidRDefault="0049022C">
    <w:pPr>
      <w:pStyle w:val="a8"/>
    </w:pPr>
    <w:r>
      <w:rPr>
        <w:lang w:val="uk-UA"/>
      </w:rPr>
      <w:t xml:space="preserve">м.ХерсонПокришева 53 к.4.кв95. </w:t>
    </w:r>
    <w:hyperlink r:id="rId2" w:history="1">
      <w:r w:rsidRPr="00FF6677">
        <w:rPr>
          <w:rStyle w:val="a4"/>
          <w:lang w:val="en-US"/>
        </w:rPr>
        <w:t>zwiachzchersonu</w:t>
      </w:r>
      <w:r w:rsidRPr="00D41200">
        <w:rPr>
          <w:rStyle w:val="a4"/>
        </w:rPr>
        <w:t>@</w:t>
      </w:r>
      <w:r w:rsidRPr="00FF6677">
        <w:rPr>
          <w:rStyle w:val="a4"/>
          <w:lang w:val="en-US"/>
        </w:rPr>
        <w:t>gmail</w:t>
      </w:r>
      <w:r w:rsidRPr="00D41200">
        <w:rPr>
          <w:rStyle w:val="a4"/>
        </w:rPr>
        <w:t>.</w:t>
      </w:r>
      <w:r w:rsidRPr="00FF6677">
        <w:rPr>
          <w:rStyle w:val="a4"/>
          <w:lang w:val="en-US"/>
        </w:rPr>
        <w:t>com</w:t>
      </w:r>
    </w:hyperlink>
    <w:r w:rsidRPr="00D41200">
      <w:t xml:space="preserve">  +380675516887; +380953803736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6E0"/>
    <w:multiLevelType w:val="hybridMultilevel"/>
    <w:tmpl w:val="EE582EAA"/>
    <w:lvl w:ilvl="0" w:tplc="9CC4A4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B913D3"/>
    <w:multiLevelType w:val="hybridMultilevel"/>
    <w:tmpl w:val="3C18D6C6"/>
    <w:lvl w:ilvl="0" w:tplc="B9FA2426">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1652"/>
    <w:multiLevelType w:val="hybridMultilevel"/>
    <w:tmpl w:val="1DAA4510"/>
    <w:lvl w:ilvl="0" w:tplc="0419000F">
      <w:start w:val="1"/>
      <w:numFmt w:val="decimal"/>
      <w:lvlText w:val="%1."/>
      <w:lvlJc w:val="left"/>
      <w:pPr>
        <w:ind w:left="502" w:hanging="360"/>
      </w:pPr>
      <w:rPr>
        <w:rFonts w:hint="default"/>
      </w:rPr>
    </w:lvl>
    <w:lvl w:ilvl="1" w:tplc="F3AE0C36">
      <w:numFmt w:val="bullet"/>
      <w:lvlText w:val="–"/>
      <w:lvlJc w:val="left"/>
      <w:pPr>
        <w:ind w:left="1222" w:hanging="360"/>
      </w:pPr>
      <w:rPr>
        <w:rFonts w:ascii="Calibri" w:eastAsiaTheme="minorHAnsi" w:hAnsi="Calibri" w:cs="Calibri"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02E587C"/>
    <w:multiLevelType w:val="hybridMultilevel"/>
    <w:tmpl w:val="9988916C"/>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04968"/>
    <w:multiLevelType w:val="hybridMultilevel"/>
    <w:tmpl w:val="EE582EAA"/>
    <w:lvl w:ilvl="0" w:tplc="9CC4A4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65476A"/>
    <w:multiLevelType w:val="hybridMultilevel"/>
    <w:tmpl w:val="CA98A176"/>
    <w:lvl w:ilvl="0" w:tplc="83745EFC">
      <w:start w:val="5"/>
      <w:numFmt w:val="bullet"/>
      <w:lvlText w:val="-"/>
      <w:lvlJc w:val="left"/>
      <w:pPr>
        <w:ind w:left="720" w:hanging="360"/>
      </w:pPr>
      <w:rPr>
        <w:rFonts w:ascii="Book Antiqua" w:eastAsiaTheme="minorHAnsi"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C009D"/>
    <w:multiLevelType w:val="hybridMultilevel"/>
    <w:tmpl w:val="1DAA4510"/>
    <w:lvl w:ilvl="0" w:tplc="0419000F">
      <w:start w:val="1"/>
      <w:numFmt w:val="decimal"/>
      <w:lvlText w:val="%1."/>
      <w:lvlJc w:val="left"/>
      <w:pPr>
        <w:ind w:left="720" w:hanging="360"/>
      </w:pPr>
      <w:rPr>
        <w:rFonts w:hint="default"/>
      </w:rPr>
    </w:lvl>
    <w:lvl w:ilvl="1" w:tplc="F3AE0C36">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FE1D36"/>
    <w:multiLevelType w:val="hybridMultilevel"/>
    <w:tmpl w:val="B2085450"/>
    <w:lvl w:ilvl="0" w:tplc="0419000F">
      <w:start w:val="1"/>
      <w:numFmt w:val="decimal"/>
      <w:lvlText w:val="%1."/>
      <w:lvlJc w:val="left"/>
      <w:pPr>
        <w:ind w:left="720" w:hanging="360"/>
      </w:pPr>
      <w:rPr>
        <w:rFonts w:hint="default"/>
      </w:rPr>
    </w:lvl>
    <w:lvl w:ilvl="1" w:tplc="F3AE0C36">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030D0E"/>
    <w:multiLevelType w:val="hybridMultilevel"/>
    <w:tmpl w:val="1C3EC846"/>
    <w:lvl w:ilvl="0" w:tplc="9CC4A4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774CBA"/>
    <w:multiLevelType w:val="hybridMultilevel"/>
    <w:tmpl w:val="3390A692"/>
    <w:lvl w:ilvl="0" w:tplc="DDDE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B34046"/>
    <w:multiLevelType w:val="hybridMultilevel"/>
    <w:tmpl w:val="E056CDFA"/>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7B7DFF"/>
    <w:multiLevelType w:val="hybridMultilevel"/>
    <w:tmpl w:val="CA62A10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542A7D"/>
    <w:multiLevelType w:val="hybridMultilevel"/>
    <w:tmpl w:val="EE582EAA"/>
    <w:lvl w:ilvl="0" w:tplc="9CC4A4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E21F80"/>
    <w:multiLevelType w:val="hybridMultilevel"/>
    <w:tmpl w:val="1CF67170"/>
    <w:lvl w:ilvl="0" w:tplc="19784F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009E7"/>
    <w:multiLevelType w:val="multilevel"/>
    <w:tmpl w:val="9740EAE6"/>
    <w:lvl w:ilvl="0">
      <w:start w:val="1"/>
      <w:numFmt w:val="decimal"/>
      <w:lvlText w:val="%1."/>
      <w:lvlJc w:val="left"/>
      <w:pPr>
        <w:ind w:left="927" w:hanging="360"/>
      </w:pPr>
      <w:rPr>
        <w:rFonts w:eastAsiaTheme="minorHAnsi"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5C1A0980"/>
    <w:multiLevelType w:val="hybridMultilevel"/>
    <w:tmpl w:val="BA420382"/>
    <w:lvl w:ilvl="0" w:tplc="749877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3808DD"/>
    <w:multiLevelType w:val="hybridMultilevel"/>
    <w:tmpl w:val="EE582EAA"/>
    <w:lvl w:ilvl="0" w:tplc="9CC4A4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8F0A2B"/>
    <w:multiLevelType w:val="hybridMultilevel"/>
    <w:tmpl w:val="7DF0FED0"/>
    <w:lvl w:ilvl="0" w:tplc="EB5231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03020E"/>
    <w:multiLevelType w:val="hybridMultilevel"/>
    <w:tmpl w:val="0456AC44"/>
    <w:lvl w:ilvl="0" w:tplc="534625E4">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896E27"/>
    <w:multiLevelType w:val="hybridMultilevel"/>
    <w:tmpl w:val="1DAA4510"/>
    <w:lvl w:ilvl="0" w:tplc="0419000F">
      <w:start w:val="1"/>
      <w:numFmt w:val="decimal"/>
      <w:lvlText w:val="%1."/>
      <w:lvlJc w:val="left"/>
      <w:pPr>
        <w:ind w:left="720" w:hanging="360"/>
      </w:pPr>
      <w:rPr>
        <w:rFonts w:hint="default"/>
      </w:rPr>
    </w:lvl>
    <w:lvl w:ilvl="1" w:tplc="F3AE0C36">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520AE3"/>
    <w:multiLevelType w:val="hybridMultilevel"/>
    <w:tmpl w:val="1AEC5604"/>
    <w:lvl w:ilvl="0" w:tplc="F58A3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D541E3"/>
    <w:multiLevelType w:val="hybridMultilevel"/>
    <w:tmpl w:val="B1FA7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4C2FF6"/>
    <w:multiLevelType w:val="hybridMultilevel"/>
    <w:tmpl w:val="1EF8770E"/>
    <w:lvl w:ilvl="0" w:tplc="DD8E39CA">
      <w:numFmt w:val="bullet"/>
      <w:lvlText w:val="-"/>
      <w:lvlJc w:val="left"/>
      <w:pPr>
        <w:ind w:left="720" w:hanging="360"/>
      </w:pPr>
      <w:rPr>
        <w:rFonts w:ascii="Times New Roman" w:eastAsia="Times New Roman" w:hAnsi="Times New Roman" w:cs="Times New Roman" w:hint="default"/>
      </w:rPr>
    </w:lvl>
    <w:lvl w:ilvl="1" w:tplc="F3AE0C36">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DB5840"/>
    <w:multiLevelType w:val="hybridMultilevel"/>
    <w:tmpl w:val="4F4201DE"/>
    <w:lvl w:ilvl="0" w:tplc="19784F2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60423"/>
    <w:multiLevelType w:val="hybridMultilevel"/>
    <w:tmpl w:val="1F8CA50C"/>
    <w:lvl w:ilvl="0" w:tplc="6C50D93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8D1DC2"/>
    <w:multiLevelType w:val="hybridMultilevel"/>
    <w:tmpl w:val="B2085450"/>
    <w:lvl w:ilvl="0" w:tplc="0419000F">
      <w:start w:val="1"/>
      <w:numFmt w:val="decimal"/>
      <w:lvlText w:val="%1."/>
      <w:lvlJc w:val="left"/>
      <w:pPr>
        <w:ind w:left="720" w:hanging="360"/>
      </w:pPr>
      <w:rPr>
        <w:rFonts w:hint="default"/>
      </w:rPr>
    </w:lvl>
    <w:lvl w:ilvl="1" w:tplc="F3AE0C36">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4"/>
  </w:num>
  <w:num w:numId="4">
    <w:abstractNumId w:val="18"/>
  </w:num>
  <w:num w:numId="5">
    <w:abstractNumId w:val="21"/>
  </w:num>
  <w:num w:numId="6">
    <w:abstractNumId w:val="1"/>
  </w:num>
  <w:num w:numId="7">
    <w:abstractNumId w:val="20"/>
  </w:num>
  <w:num w:numId="8">
    <w:abstractNumId w:val="16"/>
  </w:num>
  <w:num w:numId="9">
    <w:abstractNumId w:val="23"/>
  </w:num>
  <w:num w:numId="10">
    <w:abstractNumId w:val="8"/>
  </w:num>
  <w:num w:numId="11">
    <w:abstractNumId w:val="4"/>
  </w:num>
  <w:num w:numId="12">
    <w:abstractNumId w:val="15"/>
  </w:num>
  <w:num w:numId="13">
    <w:abstractNumId w:val="12"/>
  </w:num>
  <w:num w:numId="14">
    <w:abstractNumId w:val="3"/>
  </w:num>
  <w:num w:numId="15">
    <w:abstractNumId w:val="2"/>
  </w:num>
  <w:num w:numId="16">
    <w:abstractNumId w:val="6"/>
  </w:num>
  <w:num w:numId="17">
    <w:abstractNumId w:val="25"/>
  </w:num>
  <w:num w:numId="18">
    <w:abstractNumId w:val="19"/>
  </w:num>
  <w:num w:numId="19">
    <w:abstractNumId w:val="7"/>
  </w:num>
  <w:num w:numId="20">
    <w:abstractNumId w:val="11"/>
  </w:num>
  <w:num w:numId="21">
    <w:abstractNumId w:val="5"/>
  </w:num>
  <w:num w:numId="22">
    <w:abstractNumId w:val="13"/>
  </w:num>
  <w:num w:numId="23">
    <w:abstractNumId w:val="0"/>
  </w:num>
  <w:num w:numId="24">
    <w:abstractNumId w:val="17"/>
  </w:num>
  <w:num w:numId="25">
    <w:abstractNumId w:val="2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FA3C31"/>
    <w:rsid w:val="00001071"/>
    <w:rsid w:val="00003709"/>
    <w:rsid w:val="00007368"/>
    <w:rsid w:val="00020BE4"/>
    <w:rsid w:val="000302AE"/>
    <w:rsid w:val="00034474"/>
    <w:rsid w:val="000532BD"/>
    <w:rsid w:val="00063A55"/>
    <w:rsid w:val="000669CE"/>
    <w:rsid w:val="00073F10"/>
    <w:rsid w:val="000817A9"/>
    <w:rsid w:val="00084B78"/>
    <w:rsid w:val="00084E6C"/>
    <w:rsid w:val="00097777"/>
    <w:rsid w:val="000A0E89"/>
    <w:rsid w:val="000A1A97"/>
    <w:rsid w:val="000B0382"/>
    <w:rsid w:val="000B2646"/>
    <w:rsid w:val="000B4729"/>
    <w:rsid w:val="000D0076"/>
    <w:rsid w:val="000E06D8"/>
    <w:rsid w:val="001143C2"/>
    <w:rsid w:val="00117038"/>
    <w:rsid w:val="00143599"/>
    <w:rsid w:val="0016789E"/>
    <w:rsid w:val="00173B29"/>
    <w:rsid w:val="00175866"/>
    <w:rsid w:val="001951BD"/>
    <w:rsid w:val="001B106A"/>
    <w:rsid w:val="001C15CA"/>
    <w:rsid w:val="001C314F"/>
    <w:rsid w:val="001C322C"/>
    <w:rsid w:val="001C754E"/>
    <w:rsid w:val="001D2F2F"/>
    <w:rsid w:val="001D69DA"/>
    <w:rsid w:val="001E0F08"/>
    <w:rsid w:val="001E5C95"/>
    <w:rsid w:val="001E61D6"/>
    <w:rsid w:val="001F2349"/>
    <w:rsid w:val="001F2C93"/>
    <w:rsid w:val="00201ECE"/>
    <w:rsid w:val="00215FDC"/>
    <w:rsid w:val="00220DB4"/>
    <w:rsid w:val="00220E4A"/>
    <w:rsid w:val="00221EB0"/>
    <w:rsid w:val="0022599C"/>
    <w:rsid w:val="00252865"/>
    <w:rsid w:val="0025759F"/>
    <w:rsid w:val="002645DE"/>
    <w:rsid w:val="00275460"/>
    <w:rsid w:val="002762F5"/>
    <w:rsid w:val="00276810"/>
    <w:rsid w:val="002907E3"/>
    <w:rsid w:val="002A2FA0"/>
    <w:rsid w:val="002A7D29"/>
    <w:rsid w:val="002B4EFD"/>
    <w:rsid w:val="002C17E0"/>
    <w:rsid w:val="002C186C"/>
    <w:rsid w:val="002E7DA2"/>
    <w:rsid w:val="002F560B"/>
    <w:rsid w:val="003044B2"/>
    <w:rsid w:val="0030683B"/>
    <w:rsid w:val="003149A6"/>
    <w:rsid w:val="0033768C"/>
    <w:rsid w:val="00337E2B"/>
    <w:rsid w:val="00361476"/>
    <w:rsid w:val="00370408"/>
    <w:rsid w:val="00386DC6"/>
    <w:rsid w:val="00396C4B"/>
    <w:rsid w:val="003A1991"/>
    <w:rsid w:val="003A2B09"/>
    <w:rsid w:val="003B560C"/>
    <w:rsid w:val="003B7AB3"/>
    <w:rsid w:val="003D3043"/>
    <w:rsid w:val="003D365B"/>
    <w:rsid w:val="003E5330"/>
    <w:rsid w:val="003F0305"/>
    <w:rsid w:val="003F703C"/>
    <w:rsid w:val="004038BE"/>
    <w:rsid w:val="00407171"/>
    <w:rsid w:val="00424B84"/>
    <w:rsid w:val="00433CA8"/>
    <w:rsid w:val="00436C22"/>
    <w:rsid w:val="00463D41"/>
    <w:rsid w:val="0049022C"/>
    <w:rsid w:val="004A1BED"/>
    <w:rsid w:val="004D2277"/>
    <w:rsid w:val="004E2596"/>
    <w:rsid w:val="004E600B"/>
    <w:rsid w:val="00514BC0"/>
    <w:rsid w:val="00514C34"/>
    <w:rsid w:val="00532A95"/>
    <w:rsid w:val="00554123"/>
    <w:rsid w:val="00582D10"/>
    <w:rsid w:val="00590944"/>
    <w:rsid w:val="00592BAA"/>
    <w:rsid w:val="005A2B40"/>
    <w:rsid w:val="005A5AF1"/>
    <w:rsid w:val="005A7E78"/>
    <w:rsid w:val="005C148B"/>
    <w:rsid w:val="005E0A75"/>
    <w:rsid w:val="005E64D0"/>
    <w:rsid w:val="00614AED"/>
    <w:rsid w:val="00617D51"/>
    <w:rsid w:val="00625EB0"/>
    <w:rsid w:val="00663119"/>
    <w:rsid w:val="0067501C"/>
    <w:rsid w:val="00676416"/>
    <w:rsid w:val="006765EE"/>
    <w:rsid w:val="006930E0"/>
    <w:rsid w:val="006968FA"/>
    <w:rsid w:val="00696D21"/>
    <w:rsid w:val="006A5532"/>
    <w:rsid w:val="006D7F1D"/>
    <w:rsid w:val="007060D5"/>
    <w:rsid w:val="007177CC"/>
    <w:rsid w:val="00721795"/>
    <w:rsid w:val="007631B7"/>
    <w:rsid w:val="00767A46"/>
    <w:rsid w:val="00777CB3"/>
    <w:rsid w:val="00787CA1"/>
    <w:rsid w:val="007A6AFA"/>
    <w:rsid w:val="007E7CBC"/>
    <w:rsid w:val="007F47C8"/>
    <w:rsid w:val="008004E7"/>
    <w:rsid w:val="00801C98"/>
    <w:rsid w:val="00810A6C"/>
    <w:rsid w:val="00816289"/>
    <w:rsid w:val="0083163C"/>
    <w:rsid w:val="00851F11"/>
    <w:rsid w:val="00874772"/>
    <w:rsid w:val="00874AE6"/>
    <w:rsid w:val="00880E83"/>
    <w:rsid w:val="0088430D"/>
    <w:rsid w:val="00890CFA"/>
    <w:rsid w:val="00894214"/>
    <w:rsid w:val="0089744A"/>
    <w:rsid w:val="00897A96"/>
    <w:rsid w:val="008D098F"/>
    <w:rsid w:val="008D1393"/>
    <w:rsid w:val="008D2B2E"/>
    <w:rsid w:val="008D6D39"/>
    <w:rsid w:val="008E7130"/>
    <w:rsid w:val="009029FE"/>
    <w:rsid w:val="00904D5F"/>
    <w:rsid w:val="00910262"/>
    <w:rsid w:val="00920B9B"/>
    <w:rsid w:val="00925A52"/>
    <w:rsid w:val="00926849"/>
    <w:rsid w:val="00947DB2"/>
    <w:rsid w:val="009506FD"/>
    <w:rsid w:val="009602C7"/>
    <w:rsid w:val="00967A17"/>
    <w:rsid w:val="00992E68"/>
    <w:rsid w:val="009964FF"/>
    <w:rsid w:val="009C6C85"/>
    <w:rsid w:val="009C6E28"/>
    <w:rsid w:val="009F1417"/>
    <w:rsid w:val="00A07CC4"/>
    <w:rsid w:val="00A239BC"/>
    <w:rsid w:val="00A3272B"/>
    <w:rsid w:val="00A460E3"/>
    <w:rsid w:val="00A62D13"/>
    <w:rsid w:val="00A65627"/>
    <w:rsid w:val="00A67EA1"/>
    <w:rsid w:val="00A845DF"/>
    <w:rsid w:val="00A930BB"/>
    <w:rsid w:val="00AA1159"/>
    <w:rsid w:val="00AC3C7E"/>
    <w:rsid w:val="00AC6035"/>
    <w:rsid w:val="00AC7B2B"/>
    <w:rsid w:val="00AC7EB5"/>
    <w:rsid w:val="00AD2B7B"/>
    <w:rsid w:val="00AD5D4D"/>
    <w:rsid w:val="00AF5EEB"/>
    <w:rsid w:val="00B129C9"/>
    <w:rsid w:val="00B216E8"/>
    <w:rsid w:val="00B22AFA"/>
    <w:rsid w:val="00B26383"/>
    <w:rsid w:val="00B36AB6"/>
    <w:rsid w:val="00B421DC"/>
    <w:rsid w:val="00B50865"/>
    <w:rsid w:val="00B75E92"/>
    <w:rsid w:val="00B77136"/>
    <w:rsid w:val="00B8157D"/>
    <w:rsid w:val="00B84715"/>
    <w:rsid w:val="00B972C0"/>
    <w:rsid w:val="00BA7C31"/>
    <w:rsid w:val="00BC115A"/>
    <w:rsid w:val="00BC4711"/>
    <w:rsid w:val="00BD201D"/>
    <w:rsid w:val="00BD3654"/>
    <w:rsid w:val="00BD460C"/>
    <w:rsid w:val="00BE4104"/>
    <w:rsid w:val="00BE4D90"/>
    <w:rsid w:val="00BE587A"/>
    <w:rsid w:val="00BF2282"/>
    <w:rsid w:val="00C06DA3"/>
    <w:rsid w:val="00C07531"/>
    <w:rsid w:val="00C209F6"/>
    <w:rsid w:val="00C636BA"/>
    <w:rsid w:val="00C750AE"/>
    <w:rsid w:val="00C86BC1"/>
    <w:rsid w:val="00C94488"/>
    <w:rsid w:val="00CC0485"/>
    <w:rsid w:val="00CC317F"/>
    <w:rsid w:val="00CC6255"/>
    <w:rsid w:val="00CD5B38"/>
    <w:rsid w:val="00CE0CE7"/>
    <w:rsid w:val="00CE3A8B"/>
    <w:rsid w:val="00D07DE3"/>
    <w:rsid w:val="00D1326E"/>
    <w:rsid w:val="00D140CB"/>
    <w:rsid w:val="00D14313"/>
    <w:rsid w:val="00D24E4E"/>
    <w:rsid w:val="00D3185F"/>
    <w:rsid w:val="00D36448"/>
    <w:rsid w:val="00D41200"/>
    <w:rsid w:val="00D41375"/>
    <w:rsid w:val="00D5571D"/>
    <w:rsid w:val="00D6465A"/>
    <w:rsid w:val="00D66AFB"/>
    <w:rsid w:val="00D800BE"/>
    <w:rsid w:val="00DA15D2"/>
    <w:rsid w:val="00DA560A"/>
    <w:rsid w:val="00DC5A87"/>
    <w:rsid w:val="00DD0B48"/>
    <w:rsid w:val="00DE4CB5"/>
    <w:rsid w:val="00DF4C82"/>
    <w:rsid w:val="00E05DF9"/>
    <w:rsid w:val="00E140DA"/>
    <w:rsid w:val="00E17509"/>
    <w:rsid w:val="00E22EB9"/>
    <w:rsid w:val="00E24C32"/>
    <w:rsid w:val="00E276F3"/>
    <w:rsid w:val="00E341F4"/>
    <w:rsid w:val="00E45ED2"/>
    <w:rsid w:val="00E67ECF"/>
    <w:rsid w:val="00E86259"/>
    <w:rsid w:val="00E863FC"/>
    <w:rsid w:val="00E91962"/>
    <w:rsid w:val="00E9568C"/>
    <w:rsid w:val="00EA1039"/>
    <w:rsid w:val="00EB60C0"/>
    <w:rsid w:val="00EB67A6"/>
    <w:rsid w:val="00EC3B46"/>
    <w:rsid w:val="00ED30B2"/>
    <w:rsid w:val="00ED439A"/>
    <w:rsid w:val="00EE7B77"/>
    <w:rsid w:val="00EF231C"/>
    <w:rsid w:val="00F128F0"/>
    <w:rsid w:val="00F15938"/>
    <w:rsid w:val="00F34A3C"/>
    <w:rsid w:val="00F400B0"/>
    <w:rsid w:val="00F40B92"/>
    <w:rsid w:val="00F45632"/>
    <w:rsid w:val="00F65BB2"/>
    <w:rsid w:val="00F77859"/>
    <w:rsid w:val="00F8504F"/>
    <w:rsid w:val="00FA3A83"/>
    <w:rsid w:val="00FA3C31"/>
    <w:rsid w:val="00FA49D2"/>
    <w:rsid w:val="00FD1506"/>
    <w:rsid w:val="00FD18DF"/>
    <w:rsid w:val="00FE2676"/>
    <w:rsid w:val="00FE4B28"/>
    <w:rsid w:val="00FF3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31"/>
    <w:rPr>
      <w:rFonts w:asciiTheme="minorHAnsi" w:hAnsiTheme="minorHAnsi" w:cstheme="minorBidi"/>
      <w:sz w:val="22"/>
      <w:szCs w:val="22"/>
    </w:rPr>
  </w:style>
  <w:style w:type="paragraph" w:styleId="1">
    <w:name w:val="heading 1"/>
    <w:basedOn w:val="a"/>
    <w:next w:val="a"/>
    <w:link w:val="10"/>
    <w:uiPriority w:val="9"/>
    <w:qFormat/>
    <w:rsid w:val="00FA3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55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C6C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C31"/>
    <w:pPr>
      <w:ind w:left="720"/>
      <w:contextualSpacing/>
    </w:pPr>
  </w:style>
  <w:style w:type="character" w:customStyle="1" w:styleId="rvts0">
    <w:name w:val="rvts0"/>
    <w:basedOn w:val="a0"/>
    <w:rsid w:val="00FA3C31"/>
  </w:style>
  <w:style w:type="character" w:customStyle="1" w:styleId="rvts9">
    <w:name w:val="rvts9"/>
    <w:basedOn w:val="a0"/>
    <w:rsid w:val="00FA3C31"/>
  </w:style>
  <w:style w:type="character" w:styleId="a4">
    <w:name w:val="Hyperlink"/>
    <w:basedOn w:val="a0"/>
    <w:uiPriority w:val="99"/>
    <w:unhideWhenUsed/>
    <w:rsid w:val="00FA3C31"/>
    <w:rPr>
      <w:color w:val="0000FF"/>
      <w:u w:val="single"/>
    </w:rPr>
  </w:style>
  <w:style w:type="character" w:customStyle="1" w:styleId="rvts23">
    <w:name w:val="rvts23"/>
    <w:basedOn w:val="a0"/>
    <w:rsid w:val="00FA3C31"/>
  </w:style>
  <w:style w:type="paragraph" w:styleId="a5">
    <w:name w:val="Normal (Web)"/>
    <w:basedOn w:val="a"/>
    <w:uiPriority w:val="99"/>
    <w:unhideWhenUsed/>
    <w:rsid w:val="00FA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3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6C2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6A5532"/>
    <w:rPr>
      <w:rFonts w:ascii="Times New Roman" w:eastAsia="Times New Roman" w:hAnsi="Times New Roman"/>
      <w:b/>
      <w:bCs/>
      <w:sz w:val="36"/>
      <w:szCs w:val="36"/>
      <w:lang w:eastAsia="ru-RU"/>
    </w:rPr>
  </w:style>
  <w:style w:type="table" w:styleId="a6">
    <w:name w:val="Table Grid"/>
    <w:basedOn w:val="a1"/>
    <w:uiPriority w:val="59"/>
    <w:rsid w:val="001951BD"/>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3A83"/>
    <w:rPr>
      <w:rFonts w:asciiTheme="majorHAnsi" w:eastAsiaTheme="majorEastAsia" w:hAnsiTheme="majorHAnsi" w:cstheme="majorBidi"/>
      <w:b/>
      <w:bCs/>
      <w:color w:val="365F91" w:themeColor="accent1" w:themeShade="BF"/>
      <w:sz w:val="28"/>
      <w:szCs w:val="28"/>
    </w:rPr>
  </w:style>
  <w:style w:type="character" w:styleId="a7">
    <w:name w:val="FollowedHyperlink"/>
    <w:basedOn w:val="a0"/>
    <w:uiPriority w:val="99"/>
    <w:semiHidden/>
    <w:unhideWhenUsed/>
    <w:rsid w:val="00DC5A87"/>
    <w:rPr>
      <w:color w:val="800080" w:themeColor="followedHyperlink"/>
      <w:u w:val="single"/>
    </w:rPr>
  </w:style>
  <w:style w:type="character" w:customStyle="1" w:styleId="30">
    <w:name w:val="Заголовок 3 Знак"/>
    <w:basedOn w:val="a0"/>
    <w:link w:val="3"/>
    <w:uiPriority w:val="9"/>
    <w:rsid w:val="009C6C85"/>
    <w:rPr>
      <w:rFonts w:asciiTheme="majorHAnsi" w:eastAsiaTheme="majorEastAsia" w:hAnsiTheme="majorHAnsi" w:cstheme="majorBidi"/>
      <w:b/>
      <w:bCs/>
      <w:color w:val="4F81BD" w:themeColor="accent1"/>
      <w:sz w:val="22"/>
      <w:szCs w:val="22"/>
    </w:rPr>
  </w:style>
  <w:style w:type="character" w:customStyle="1" w:styleId="textexposedshow">
    <w:name w:val="text_exposed_show"/>
    <w:basedOn w:val="a0"/>
    <w:rsid w:val="00582D10"/>
  </w:style>
  <w:style w:type="paragraph" w:styleId="a8">
    <w:name w:val="header"/>
    <w:basedOn w:val="a"/>
    <w:link w:val="a9"/>
    <w:uiPriority w:val="99"/>
    <w:unhideWhenUsed/>
    <w:rsid w:val="00D41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1200"/>
    <w:rPr>
      <w:rFonts w:asciiTheme="minorHAnsi" w:hAnsiTheme="minorHAnsi" w:cstheme="minorBidi"/>
      <w:sz w:val="22"/>
      <w:szCs w:val="22"/>
    </w:rPr>
  </w:style>
  <w:style w:type="paragraph" w:styleId="aa">
    <w:name w:val="footer"/>
    <w:basedOn w:val="a"/>
    <w:link w:val="ab"/>
    <w:uiPriority w:val="99"/>
    <w:unhideWhenUsed/>
    <w:rsid w:val="00D41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1200"/>
    <w:rPr>
      <w:rFonts w:asciiTheme="minorHAnsi" w:hAnsiTheme="minorHAnsi" w:cstheme="minorBidi"/>
      <w:sz w:val="22"/>
      <w:szCs w:val="22"/>
    </w:rPr>
  </w:style>
  <w:style w:type="paragraph" w:styleId="ac">
    <w:name w:val="Balloon Text"/>
    <w:basedOn w:val="a"/>
    <w:link w:val="ad"/>
    <w:uiPriority w:val="99"/>
    <w:semiHidden/>
    <w:unhideWhenUsed/>
    <w:rsid w:val="00D412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1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31"/>
    <w:rPr>
      <w:rFonts w:asciiTheme="minorHAnsi" w:hAnsiTheme="minorHAnsi" w:cstheme="minorBidi"/>
      <w:sz w:val="22"/>
      <w:szCs w:val="22"/>
    </w:rPr>
  </w:style>
  <w:style w:type="paragraph" w:styleId="1">
    <w:name w:val="heading 1"/>
    <w:basedOn w:val="a"/>
    <w:next w:val="a"/>
    <w:link w:val="10"/>
    <w:uiPriority w:val="9"/>
    <w:qFormat/>
    <w:rsid w:val="00FA3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55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C6C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C31"/>
    <w:pPr>
      <w:ind w:left="720"/>
      <w:contextualSpacing/>
    </w:pPr>
  </w:style>
  <w:style w:type="character" w:customStyle="1" w:styleId="rvts0">
    <w:name w:val="rvts0"/>
    <w:basedOn w:val="a0"/>
    <w:rsid w:val="00FA3C31"/>
  </w:style>
  <w:style w:type="character" w:customStyle="1" w:styleId="rvts9">
    <w:name w:val="rvts9"/>
    <w:basedOn w:val="a0"/>
    <w:rsid w:val="00FA3C31"/>
  </w:style>
  <w:style w:type="character" w:styleId="a4">
    <w:name w:val="Hyperlink"/>
    <w:basedOn w:val="a0"/>
    <w:uiPriority w:val="99"/>
    <w:unhideWhenUsed/>
    <w:rsid w:val="00FA3C31"/>
    <w:rPr>
      <w:color w:val="0000FF"/>
      <w:u w:val="single"/>
    </w:rPr>
  </w:style>
  <w:style w:type="character" w:customStyle="1" w:styleId="rvts23">
    <w:name w:val="rvts23"/>
    <w:basedOn w:val="a0"/>
    <w:rsid w:val="00FA3C31"/>
  </w:style>
  <w:style w:type="paragraph" w:styleId="a5">
    <w:name w:val="Normal (Web)"/>
    <w:basedOn w:val="a"/>
    <w:uiPriority w:val="99"/>
    <w:unhideWhenUsed/>
    <w:rsid w:val="00FA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3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6C2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6A5532"/>
    <w:rPr>
      <w:rFonts w:ascii="Times New Roman" w:eastAsia="Times New Roman" w:hAnsi="Times New Roman"/>
      <w:b/>
      <w:bCs/>
      <w:sz w:val="36"/>
      <w:szCs w:val="36"/>
      <w:lang w:eastAsia="ru-RU"/>
    </w:rPr>
  </w:style>
  <w:style w:type="table" w:styleId="a6">
    <w:name w:val="Table Grid"/>
    <w:basedOn w:val="a1"/>
    <w:uiPriority w:val="59"/>
    <w:rsid w:val="001951BD"/>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A3A83"/>
    <w:rPr>
      <w:rFonts w:asciiTheme="majorHAnsi" w:eastAsiaTheme="majorEastAsia" w:hAnsiTheme="majorHAnsi" w:cstheme="majorBidi"/>
      <w:b/>
      <w:bCs/>
      <w:color w:val="365F91" w:themeColor="accent1" w:themeShade="BF"/>
      <w:sz w:val="28"/>
      <w:szCs w:val="28"/>
    </w:rPr>
  </w:style>
  <w:style w:type="character" w:styleId="a7">
    <w:name w:val="FollowedHyperlink"/>
    <w:basedOn w:val="a0"/>
    <w:uiPriority w:val="99"/>
    <w:semiHidden/>
    <w:unhideWhenUsed/>
    <w:rsid w:val="00DC5A87"/>
    <w:rPr>
      <w:color w:val="800080" w:themeColor="followedHyperlink"/>
      <w:u w:val="single"/>
    </w:rPr>
  </w:style>
  <w:style w:type="character" w:customStyle="1" w:styleId="30">
    <w:name w:val="Заголовок 3 Знак"/>
    <w:basedOn w:val="a0"/>
    <w:link w:val="3"/>
    <w:uiPriority w:val="9"/>
    <w:rsid w:val="009C6C85"/>
    <w:rPr>
      <w:rFonts w:asciiTheme="majorHAnsi" w:eastAsiaTheme="majorEastAsia" w:hAnsiTheme="majorHAnsi" w:cstheme="majorBidi"/>
      <w:b/>
      <w:bCs/>
      <w:color w:val="4F81BD" w:themeColor="accent1"/>
      <w:sz w:val="22"/>
      <w:szCs w:val="22"/>
    </w:rPr>
  </w:style>
  <w:style w:type="character" w:customStyle="1" w:styleId="textexposedshow">
    <w:name w:val="text_exposed_show"/>
    <w:basedOn w:val="a0"/>
    <w:rsid w:val="00582D10"/>
  </w:style>
  <w:style w:type="paragraph" w:styleId="a8">
    <w:name w:val="header"/>
    <w:basedOn w:val="a"/>
    <w:link w:val="a9"/>
    <w:uiPriority w:val="99"/>
    <w:unhideWhenUsed/>
    <w:rsid w:val="00D41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1200"/>
    <w:rPr>
      <w:rFonts w:asciiTheme="minorHAnsi" w:hAnsiTheme="minorHAnsi" w:cstheme="minorBidi"/>
      <w:sz w:val="22"/>
      <w:szCs w:val="22"/>
    </w:rPr>
  </w:style>
  <w:style w:type="paragraph" w:styleId="aa">
    <w:name w:val="footer"/>
    <w:basedOn w:val="a"/>
    <w:link w:val="ab"/>
    <w:uiPriority w:val="99"/>
    <w:unhideWhenUsed/>
    <w:rsid w:val="00D41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1200"/>
    <w:rPr>
      <w:rFonts w:asciiTheme="minorHAnsi" w:hAnsiTheme="minorHAnsi" w:cstheme="minorBidi"/>
      <w:sz w:val="22"/>
      <w:szCs w:val="22"/>
    </w:rPr>
  </w:style>
  <w:style w:type="paragraph" w:styleId="ac">
    <w:name w:val="Balloon Text"/>
    <w:basedOn w:val="a"/>
    <w:link w:val="ad"/>
    <w:uiPriority w:val="99"/>
    <w:semiHidden/>
    <w:unhideWhenUsed/>
    <w:rsid w:val="00D412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1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54473">
      <w:bodyDiv w:val="1"/>
      <w:marLeft w:val="0"/>
      <w:marRight w:val="0"/>
      <w:marTop w:val="0"/>
      <w:marBottom w:val="0"/>
      <w:divBdr>
        <w:top w:val="none" w:sz="0" w:space="0" w:color="auto"/>
        <w:left w:val="none" w:sz="0" w:space="0" w:color="auto"/>
        <w:bottom w:val="none" w:sz="0" w:space="0" w:color="auto"/>
        <w:right w:val="none" w:sz="0" w:space="0" w:color="auto"/>
      </w:divBdr>
    </w:div>
    <w:div w:id="243496835">
      <w:bodyDiv w:val="1"/>
      <w:marLeft w:val="0"/>
      <w:marRight w:val="0"/>
      <w:marTop w:val="0"/>
      <w:marBottom w:val="0"/>
      <w:divBdr>
        <w:top w:val="none" w:sz="0" w:space="0" w:color="auto"/>
        <w:left w:val="none" w:sz="0" w:space="0" w:color="auto"/>
        <w:bottom w:val="none" w:sz="0" w:space="0" w:color="auto"/>
        <w:right w:val="none" w:sz="0" w:space="0" w:color="auto"/>
      </w:divBdr>
    </w:div>
    <w:div w:id="394010964">
      <w:bodyDiv w:val="1"/>
      <w:marLeft w:val="0"/>
      <w:marRight w:val="0"/>
      <w:marTop w:val="0"/>
      <w:marBottom w:val="0"/>
      <w:divBdr>
        <w:top w:val="none" w:sz="0" w:space="0" w:color="auto"/>
        <w:left w:val="none" w:sz="0" w:space="0" w:color="auto"/>
        <w:bottom w:val="none" w:sz="0" w:space="0" w:color="auto"/>
        <w:right w:val="none" w:sz="0" w:space="0" w:color="auto"/>
      </w:divBdr>
    </w:div>
    <w:div w:id="402024218">
      <w:bodyDiv w:val="1"/>
      <w:marLeft w:val="0"/>
      <w:marRight w:val="0"/>
      <w:marTop w:val="0"/>
      <w:marBottom w:val="0"/>
      <w:divBdr>
        <w:top w:val="none" w:sz="0" w:space="0" w:color="auto"/>
        <w:left w:val="none" w:sz="0" w:space="0" w:color="auto"/>
        <w:bottom w:val="none" w:sz="0" w:space="0" w:color="auto"/>
        <w:right w:val="none" w:sz="0" w:space="0" w:color="auto"/>
      </w:divBdr>
    </w:div>
    <w:div w:id="555820363">
      <w:bodyDiv w:val="1"/>
      <w:marLeft w:val="0"/>
      <w:marRight w:val="0"/>
      <w:marTop w:val="0"/>
      <w:marBottom w:val="0"/>
      <w:divBdr>
        <w:top w:val="none" w:sz="0" w:space="0" w:color="auto"/>
        <w:left w:val="none" w:sz="0" w:space="0" w:color="auto"/>
        <w:bottom w:val="none" w:sz="0" w:space="0" w:color="auto"/>
        <w:right w:val="none" w:sz="0" w:space="0" w:color="auto"/>
      </w:divBdr>
    </w:div>
    <w:div w:id="632831177">
      <w:bodyDiv w:val="1"/>
      <w:marLeft w:val="0"/>
      <w:marRight w:val="0"/>
      <w:marTop w:val="0"/>
      <w:marBottom w:val="0"/>
      <w:divBdr>
        <w:top w:val="none" w:sz="0" w:space="0" w:color="auto"/>
        <w:left w:val="none" w:sz="0" w:space="0" w:color="auto"/>
        <w:bottom w:val="none" w:sz="0" w:space="0" w:color="auto"/>
        <w:right w:val="none" w:sz="0" w:space="0" w:color="auto"/>
      </w:divBdr>
    </w:div>
    <w:div w:id="699555018">
      <w:bodyDiv w:val="1"/>
      <w:marLeft w:val="0"/>
      <w:marRight w:val="0"/>
      <w:marTop w:val="0"/>
      <w:marBottom w:val="0"/>
      <w:divBdr>
        <w:top w:val="none" w:sz="0" w:space="0" w:color="auto"/>
        <w:left w:val="none" w:sz="0" w:space="0" w:color="auto"/>
        <w:bottom w:val="none" w:sz="0" w:space="0" w:color="auto"/>
        <w:right w:val="none" w:sz="0" w:space="0" w:color="auto"/>
      </w:divBdr>
    </w:div>
    <w:div w:id="748311645">
      <w:bodyDiv w:val="1"/>
      <w:marLeft w:val="0"/>
      <w:marRight w:val="0"/>
      <w:marTop w:val="0"/>
      <w:marBottom w:val="0"/>
      <w:divBdr>
        <w:top w:val="none" w:sz="0" w:space="0" w:color="auto"/>
        <w:left w:val="none" w:sz="0" w:space="0" w:color="auto"/>
        <w:bottom w:val="none" w:sz="0" w:space="0" w:color="auto"/>
        <w:right w:val="none" w:sz="0" w:space="0" w:color="auto"/>
      </w:divBdr>
    </w:div>
    <w:div w:id="923756743">
      <w:bodyDiv w:val="1"/>
      <w:marLeft w:val="0"/>
      <w:marRight w:val="0"/>
      <w:marTop w:val="0"/>
      <w:marBottom w:val="0"/>
      <w:divBdr>
        <w:top w:val="none" w:sz="0" w:space="0" w:color="auto"/>
        <w:left w:val="none" w:sz="0" w:space="0" w:color="auto"/>
        <w:bottom w:val="none" w:sz="0" w:space="0" w:color="auto"/>
        <w:right w:val="none" w:sz="0" w:space="0" w:color="auto"/>
      </w:divBdr>
    </w:div>
    <w:div w:id="938679417">
      <w:bodyDiv w:val="1"/>
      <w:marLeft w:val="0"/>
      <w:marRight w:val="0"/>
      <w:marTop w:val="0"/>
      <w:marBottom w:val="0"/>
      <w:divBdr>
        <w:top w:val="none" w:sz="0" w:space="0" w:color="auto"/>
        <w:left w:val="none" w:sz="0" w:space="0" w:color="auto"/>
        <w:bottom w:val="none" w:sz="0" w:space="0" w:color="auto"/>
        <w:right w:val="none" w:sz="0" w:space="0" w:color="auto"/>
      </w:divBdr>
    </w:div>
    <w:div w:id="949823696">
      <w:bodyDiv w:val="1"/>
      <w:marLeft w:val="0"/>
      <w:marRight w:val="0"/>
      <w:marTop w:val="0"/>
      <w:marBottom w:val="0"/>
      <w:divBdr>
        <w:top w:val="none" w:sz="0" w:space="0" w:color="auto"/>
        <w:left w:val="none" w:sz="0" w:space="0" w:color="auto"/>
        <w:bottom w:val="none" w:sz="0" w:space="0" w:color="auto"/>
        <w:right w:val="none" w:sz="0" w:space="0" w:color="auto"/>
      </w:divBdr>
    </w:div>
    <w:div w:id="1017080380">
      <w:bodyDiv w:val="1"/>
      <w:marLeft w:val="0"/>
      <w:marRight w:val="0"/>
      <w:marTop w:val="0"/>
      <w:marBottom w:val="0"/>
      <w:divBdr>
        <w:top w:val="none" w:sz="0" w:space="0" w:color="auto"/>
        <w:left w:val="none" w:sz="0" w:space="0" w:color="auto"/>
        <w:bottom w:val="none" w:sz="0" w:space="0" w:color="auto"/>
        <w:right w:val="none" w:sz="0" w:space="0" w:color="auto"/>
      </w:divBdr>
    </w:div>
    <w:div w:id="1297955926">
      <w:bodyDiv w:val="1"/>
      <w:marLeft w:val="0"/>
      <w:marRight w:val="0"/>
      <w:marTop w:val="0"/>
      <w:marBottom w:val="0"/>
      <w:divBdr>
        <w:top w:val="none" w:sz="0" w:space="0" w:color="auto"/>
        <w:left w:val="none" w:sz="0" w:space="0" w:color="auto"/>
        <w:bottom w:val="none" w:sz="0" w:space="0" w:color="auto"/>
        <w:right w:val="none" w:sz="0" w:space="0" w:color="auto"/>
      </w:divBdr>
    </w:div>
    <w:div w:id="1395346749">
      <w:bodyDiv w:val="1"/>
      <w:marLeft w:val="0"/>
      <w:marRight w:val="0"/>
      <w:marTop w:val="0"/>
      <w:marBottom w:val="0"/>
      <w:divBdr>
        <w:top w:val="none" w:sz="0" w:space="0" w:color="auto"/>
        <w:left w:val="none" w:sz="0" w:space="0" w:color="auto"/>
        <w:bottom w:val="none" w:sz="0" w:space="0" w:color="auto"/>
        <w:right w:val="none" w:sz="0" w:space="0" w:color="auto"/>
      </w:divBdr>
    </w:div>
    <w:div w:id="1426923839">
      <w:bodyDiv w:val="1"/>
      <w:marLeft w:val="0"/>
      <w:marRight w:val="0"/>
      <w:marTop w:val="0"/>
      <w:marBottom w:val="0"/>
      <w:divBdr>
        <w:top w:val="none" w:sz="0" w:space="0" w:color="auto"/>
        <w:left w:val="none" w:sz="0" w:space="0" w:color="auto"/>
        <w:bottom w:val="none" w:sz="0" w:space="0" w:color="auto"/>
        <w:right w:val="none" w:sz="0" w:space="0" w:color="auto"/>
      </w:divBdr>
    </w:div>
    <w:div w:id="1645356954">
      <w:bodyDiv w:val="1"/>
      <w:marLeft w:val="0"/>
      <w:marRight w:val="0"/>
      <w:marTop w:val="0"/>
      <w:marBottom w:val="0"/>
      <w:divBdr>
        <w:top w:val="none" w:sz="0" w:space="0" w:color="auto"/>
        <w:left w:val="none" w:sz="0" w:space="0" w:color="auto"/>
        <w:bottom w:val="none" w:sz="0" w:space="0" w:color="auto"/>
        <w:right w:val="none" w:sz="0" w:space="0" w:color="auto"/>
      </w:divBdr>
    </w:div>
    <w:div w:id="1715810501">
      <w:bodyDiv w:val="1"/>
      <w:marLeft w:val="0"/>
      <w:marRight w:val="0"/>
      <w:marTop w:val="0"/>
      <w:marBottom w:val="0"/>
      <w:divBdr>
        <w:top w:val="none" w:sz="0" w:space="0" w:color="auto"/>
        <w:left w:val="none" w:sz="0" w:space="0" w:color="auto"/>
        <w:bottom w:val="none" w:sz="0" w:space="0" w:color="auto"/>
        <w:right w:val="none" w:sz="0" w:space="0" w:color="auto"/>
      </w:divBdr>
    </w:div>
    <w:div w:id="1946308895">
      <w:bodyDiv w:val="1"/>
      <w:marLeft w:val="0"/>
      <w:marRight w:val="0"/>
      <w:marTop w:val="0"/>
      <w:marBottom w:val="0"/>
      <w:divBdr>
        <w:top w:val="none" w:sz="0" w:space="0" w:color="auto"/>
        <w:left w:val="none" w:sz="0" w:space="0" w:color="auto"/>
        <w:bottom w:val="none" w:sz="0" w:space="0" w:color="auto"/>
        <w:right w:val="none" w:sz="0" w:space="0" w:color="auto"/>
      </w:divBdr>
    </w:div>
    <w:div w:id="1997806276">
      <w:bodyDiv w:val="1"/>
      <w:marLeft w:val="0"/>
      <w:marRight w:val="0"/>
      <w:marTop w:val="0"/>
      <w:marBottom w:val="0"/>
      <w:divBdr>
        <w:top w:val="none" w:sz="0" w:space="0" w:color="auto"/>
        <w:left w:val="none" w:sz="0" w:space="0" w:color="auto"/>
        <w:bottom w:val="none" w:sz="0" w:space="0" w:color="auto"/>
        <w:right w:val="none" w:sz="0" w:space="0" w:color="auto"/>
      </w:divBdr>
    </w:div>
    <w:div w:id="2056850878">
      <w:bodyDiv w:val="1"/>
      <w:marLeft w:val="0"/>
      <w:marRight w:val="0"/>
      <w:marTop w:val="0"/>
      <w:marBottom w:val="0"/>
      <w:divBdr>
        <w:top w:val="none" w:sz="0" w:space="0" w:color="auto"/>
        <w:left w:val="none" w:sz="0" w:space="0" w:color="auto"/>
        <w:bottom w:val="none" w:sz="0" w:space="0" w:color="auto"/>
        <w:right w:val="none" w:sz="0" w:space="0" w:color="auto"/>
      </w:divBdr>
    </w:div>
    <w:div w:id="2074619410">
      <w:bodyDiv w:val="1"/>
      <w:marLeft w:val="0"/>
      <w:marRight w:val="0"/>
      <w:marTop w:val="0"/>
      <w:marBottom w:val="0"/>
      <w:divBdr>
        <w:top w:val="none" w:sz="0" w:space="0" w:color="auto"/>
        <w:left w:val="none" w:sz="0" w:space="0" w:color="auto"/>
        <w:bottom w:val="none" w:sz="0" w:space="0" w:color="auto"/>
        <w:right w:val="none" w:sz="0" w:space="0" w:color="auto"/>
      </w:divBdr>
    </w:div>
    <w:div w:id="2091925292">
      <w:bodyDiv w:val="1"/>
      <w:marLeft w:val="0"/>
      <w:marRight w:val="0"/>
      <w:marTop w:val="0"/>
      <w:marBottom w:val="0"/>
      <w:divBdr>
        <w:top w:val="none" w:sz="0" w:space="0" w:color="auto"/>
        <w:left w:val="none" w:sz="0" w:space="0" w:color="auto"/>
        <w:bottom w:val="none" w:sz="0" w:space="0" w:color="auto"/>
        <w:right w:val="none" w:sz="0" w:space="0" w:color="auto"/>
      </w:divBdr>
    </w:div>
    <w:div w:id="2129347741">
      <w:bodyDiv w:val="1"/>
      <w:marLeft w:val="0"/>
      <w:marRight w:val="0"/>
      <w:marTop w:val="0"/>
      <w:marBottom w:val="0"/>
      <w:divBdr>
        <w:top w:val="none" w:sz="0" w:space="0" w:color="auto"/>
        <w:left w:val="none" w:sz="0" w:space="0" w:color="auto"/>
        <w:bottom w:val="none" w:sz="0" w:space="0" w:color="auto"/>
        <w:right w:val="none" w:sz="0" w:space="0" w:color="auto"/>
      </w:divBdr>
    </w:div>
    <w:div w:id="21405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zwiachzchersonu@gmail.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4515</Words>
  <Characters>25737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2018-09-25T12:54:00Z</cp:lastPrinted>
  <dcterms:created xsi:type="dcterms:W3CDTF">2018-09-26T04:21:00Z</dcterms:created>
  <dcterms:modified xsi:type="dcterms:W3CDTF">2018-09-26T04:21:00Z</dcterms:modified>
</cp:coreProperties>
</file>